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E82E12" w:rsidP="004A6D2F">
            <w:pPr>
              <w:rPr>
                <w:rStyle w:val="Firstpagetablebold"/>
              </w:rPr>
            </w:pPr>
            <w:r>
              <w:rPr>
                <w:rStyle w:val="Firstpagetablebold"/>
              </w:rPr>
              <w:t>Cabinet</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715115" w:rsidP="00530E4B">
            <w:pPr>
              <w:rPr>
                <w:b/>
              </w:rPr>
            </w:pPr>
            <w:r>
              <w:rPr>
                <w:rStyle w:val="Firstpagetablebold"/>
              </w:rPr>
              <w:t>10 February</w:t>
            </w:r>
            <w:r w:rsidR="00530E4B">
              <w:rPr>
                <w:rStyle w:val="Firstpagetablebold"/>
              </w:rPr>
              <w:t xml:space="preserve"> 2021</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0A41FB" w:rsidRPr="001356F1" w:rsidRDefault="00AA233B" w:rsidP="00006DC6">
            <w:pPr>
              <w:rPr>
                <w:rStyle w:val="Firstpagetablebold"/>
              </w:rPr>
            </w:pPr>
            <w:r>
              <w:rPr>
                <w:rStyle w:val="Firstpagetablebold"/>
              </w:rPr>
              <w:t>Head of Business Improvement</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1B3993" w:rsidP="00380568">
            <w:pPr>
              <w:rPr>
                <w:rStyle w:val="Firstpagetablebold"/>
              </w:rPr>
            </w:pPr>
            <w:r>
              <w:rPr>
                <w:rStyle w:val="Firstpagetablebold"/>
              </w:rPr>
              <w:t xml:space="preserve">Project Approval and Delegated Authority to award a </w:t>
            </w:r>
            <w:r w:rsidR="00E82E12">
              <w:rPr>
                <w:rStyle w:val="Firstpagetablebold"/>
              </w:rPr>
              <w:t>hybrid print and post contract</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C50C7B" w:rsidP="000A41FB">
            <w:r>
              <w:t xml:space="preserve">To seek </w:t>
            </w:r>
            <w:r w:rsidR="00A632F1">
              <w:t xml:space="preserve">project approval and </w:t>
            </w:r>
            <w:r>
              <w:t>delegat</w:t>
            </w:r>
            <w:r w:rsidR="008B11B6">
              <w:t xml:space="preserve">ed authority for the </w:t>
            </w:r>
            <w:r w:rsidR="008B11B6" w:rsidRPr="00724EE2">
              <w:t xml:space="preserve">Executive Director </w:t>
            </w:r>
            <w:r w:rsidR="000A41FB" w:rsidRPr="00724EE2">
              <w:t>for</w:t>
            </w:r>
            <w:r w:rsidR="000A41FB">
              <w:t xml:space="preserve"> Communities and Customers</w:t>
            </w:r>
            <w:r w:rsidR="001B3993">
              <w:t xml:space="preserve"> to award a contract for the s</w:t>
            </w:r>
            <w:r>
              <w:t xml:space="preserve">upply of </w:t>
            </w:r>
            <w:r w:rsidR="00E82E12">
              <w:t xml:space="preserve">a hybrid print and post solution </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5F7F7E">
            <w:r w:rsidRPr="001356F1">
              <w:t>Yes</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D5547E" w:rsidP="000A41FB">
            <w:r w:rsidRPr="001B3993">
              <w:t xml:space="preserve">Councillor </w:t>
            </w:r>
            <w:r w:rsidR="000A41FB">
              <w:t>Nigel Chapman</w:t>
            </w:r>
            <w:r w:rsidR="00AA233B">
              <w:br/>
              <w:t>Cabinet Member for Customer Focused Services</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0A41FB" w:rsidP="000A41FB">
            <w:r>
              <w:t>All</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663DB4" w:rsidP="000A41FB">
            <w:r>
              <w:t>Council Strategy 2020-24</w:t>
            </w:r>
          </w:p>
        </w:tc>
      </w:tr>
      <w:tr w:rsidR="005F7F7E" w:rsidRPr="00975B07" w:rsidTr="00A46E98">
        <w:trPr>
          <w:trHeight w:val="413"/>
        </w:trPr>
        <w:tc>
          <w:tcPr>
            <w:tcW w:w="8845" w:type="dxa"/>
            <w:gridSpan w:val="3"/>
            <w:tcBorders>
              <w:bottom w:val="single" w:sz="8" w:space="0" w:color="000000"/>
            </w:tcBorders>
          </w:tcPr>
          <w:p w:rsidR="005F7F7E" w:rsidRPr="00975B07" w:rsidRDefault="00663DB4" w:rsidP="001B3993">
            <w:proofErr w:type="spellStart"/>
            <w:r>
              <w:rPr>
                <w:rStyle w:val="Firstpagetablebold"/>
              </w:rPr>
              <w:t>Recommendations</w:t>
            </w:r>
            <w:r w:rsidR="005F7F7E">
              <w:rPr>
                <w:rStyle w:val="Firstpagetablebold"/>
              </w:rPr>
              <w:t>:</w:t>
            </w:r>
            <w:r w:rsidR="005F7F7E" w:rsidRPr="00663DB4">
              <w:rPr>
                <w:rStyle w:val="Firstpagetablebold"/>
                <w:b w:val="0"/>
              </w:rPr>
              <w:t>That</w:t>
            </w:r>
            <w:proofErr w:type="spellEnd"/>
            <w:r w:rsidR="005F7F7E" w:rsidRPr="00663DB4">
              <w:rPr>
                <w:rStyle w:val="Firstpagetablebold"/>
                <w:b w:val="0"/>
              </w:rPr>
              <w:t xml:space="preserve"> </w:t>
            </w:r>
            <w:r w:rsidR="001B3993" w:rsidRPr="00663DB4">
              <w:rPr>
                <w:rStyle w:val="Firstpagetablebold"/>
                <w:b w:val="0"/>
              </w:rPr>
              <w:t>Cabinet</w:t>
            </w:r>
            <w:r w:rsidR="005F7F7E" w:rsidRPr="00663DB4">
              <w:rPr>
                <w:rStyle w:val="Firstpagetablebold"/>
                <w:b w:val="0"/>
              </w:rPr>
              <w:t xml:space="preserve"> resolves to:</w:t>
            </w:r>
          </w:p>
        </w:tc>
      </w:tr>
      <w:tr w:rsidR="0030208D" w:rsidRPr="00975B07" w:rsidTr="00A46E98">
        <w:trPr>
          <w:trHeight w:val="283"/>
        </w:trPr>
        <w:tc>
          <w:tcPr>
            <w:tcW w:w="426" w:type="dxa"/>
            <w:tcBorders>
              <w:top w:val="single" w:sz="8" w:space="0" w:color="000000"/>
              <w:left w:val="single" w:sz="8" w:space="0" w:color="000000"/>
              <w:bottom w:val="nil"/>
              <w:right w:val="nil"/>
            </w:tcBorders>
          </w:tcPr>
          <w:p w:rsidR="00A632F1" w:rsidRDefault="00A632F1" w:rsidP="000076AA"/>
          <w:p w:rsidR="0030208D" w:rsidRDefault="0030208D" w:rsidP="000076AA"/>
          <w:p w:rsidR="00B77C0E" w:rsidRPr="00975B07" w:rsidRDefault="00B77C0E" w:rsidP="000076AA"/>
        </w:tc>
        <w:tc>
          <w:tcPr>
            <w:tcW w:w="8419" w:type="dxa"/>
            <w:gridSpan w:val="2"/>
            <w:tcBorders>
              <w:top w:val="single" w:sz="8" w:space="0" w:color="000000"/>
              <w:left w:val="nil"/>
              <w:bottom w:val="nil"/>
              <w:right w:val="single" w:sz="8" w:space="0" w:color="000000"/>
            </w:tcBorders>
            <w:shd w:val="clear" w:color="auto" w:fill="auto"/>
          </w:tcPr>
          <w:p w:rsidR="000076AA" w:rsidRDefault="000076AA" w:rsidP="000076AA">
            <w:r w:rsidRPr="000076AA">
              <w:t>1.</w:t>
            </w:r>
            <w:r>
              <w:rPr>
                <w:b/>
              </w:rPr>
              <w:t xml:space="preserve"> </w:t>
            </w:r>
            <w:bookmarkStart w:id="0" w:name="_GoBack"/>
            <w:r w:rsidR="00A632F1">
              <w:rPr>
                <w:b/>
              </w:rPr>
              <w:t xml:space="preserve">Give project approval for </w:t>
            </w:r>
            <w:r w:rsidR="00B77C0E">
              <w:t xml:space="preserve">the </w:t>
            </w:r>
            <w:r w:rsidR="00380568">
              <w:t xml:space="preserve">procurement </w:t>
            </w:r>
            <w:r w:rsidR="00B77C0E">
              <w:t xml:space="preserve">of </w:t>
            </w:r>
            <w:r w:rsidR="00E82E12">
              <w:t>a hybrid print and post solution</w:t>
            </w:r>
            <w:r w:rsidR="00380568">
              <w:t xml:space="preserve"> to replace the existing contract</w:t>
            </w:r>
            <w:r w:rsidR="00D4630E">
              <w:t>,</w:t>
            </w:r>
            <w:r w:rsidR="00F1569A">
              <w:t xml:space="preserve"> </w:t>
            </w:r>
            <w:r w:rsidR="00380568">
              <w:t>which is ending 25</w:t>
            </w:r>
            <w:r w:rsidR="00380568" w:rsidRPr="00380568">
              <w:rPr>
                <w:vertAlign w:val="superscript"/>
              </w:rPr>
              <w:t>th</w:t>
            </w:r>
            <w:r w:rsidR="00663DB4">
              <w:t xml:space="preserve"> April 2021;and</w:t>
            </w:r>
          </w:p>
          <w:p w:rsidR="0030208D" w:rsidRPr="00F60CF3" w:rsidRDefault="000076AA" w:rsidP="00724EE2">
            <w:r w:rsidRPr="000076AA">
              <w:t>2.</w:t>
            </w:r>
            <w:r>
              <w:rPr>
                <w:b/>
              </w:rPr>
              <w:t xml:space="preserve"> </w:t>
            </w:r>
            <w:r w:rsidR="00F60CF3" w:rsidRPr="00F60CF3">
              <w:rPr>
                <w:b/>
              </w:rPr>
              <w:t>Delegate</w:t>
            </w:r>
            <w:r w:rsidR="00F60CF3">
              <w:rPr>
                <w:b/>
              </w:rPr>
              <w:t xml:space="preserve"> to</w:t>
            </w:r>
            <w:r w:rsidR="00F60CF3">
              <w:t xml:space="preserve"> the </w:t>
            </w:r>
            <w:r w:rsidR="00F60CF3" w:rsidRPr="001B3993">
              <w:t xml:space="preserve">Executive Director </w:t>
            </w:r>
            <w:r w:rsidR="000A41FB">
              <w:t>of Communities and Customer Serv</w:t>
            </w:r>
            <w:r w:rsidR="00724EE2">
              <w:t>i</w:t>
            </w:r>
            <w:r w:rsidR="000A41FB">
              <w:t>ces</w:t>
            </w:r>
            <w:r w:rsidR="00F60CF3">
              <w:t xml:space="preserve">, authority to award a contract for the </w:t>
            </w:r>
            <w:r w:rsidR="00F60CF3" w:rsidRPr="00F60CF3">
              <w:t xml:space="preserve">Supply of </w:t>
            </w:r>
            <w:r w:rsidR="00E82E12">
              <w:t>a hybrid print and post solution</w:t>
            </w:r>
            <w:r w:rsidR="00F60CF3" w:rsidRPr="00F60CF3">
              <w:t xml:space="preserve"> </w:t>
            </w:r>
            <w:r w:rsidR="00D4630E">
              <w:t>for</w:t>
            </w:r>
            <w:r w:rsidR="00F60CF3" w:rsidRPr="00F60CF3">
              <w:t xml:space="preserve"> the Council.</w:t>
            </w:r>
            <w:bookmarkEnd w:id="0"/>
          </w:p>
        </w:tc>
      </w:tr>
      <w:tr w:rsidR="00232F5B" w:rsidRPr="00975B07" w:rsidTr="00A46E98">
        <w:trPr>
          <w:trHeight w:val="283"/>
        </w:trPr>
        <w:tc>
          <w:tcPr>
            <w:tcW w:w="426" w:type="dxa"/>
            <w:tcBorders>
              <w:top w:val="nil"/>
              <w:left w:val="single" w:sz="8" w:space="0" w:color="000000"/>
              <w:bottom w:val="single" w:sz="8" w:space="0" w:color="000000"/>
              <w:right w:val="nil"/>
            </w:tcBorders>
          </w:tcPr>
          <w:p w:rsidR="0030208D" w:rsidRPr="00975B07" w:rsidRDefault="0030208D" w:rsidP="004A6D2F"/>
        </w:tc>
        <w:tc>
          <w:tcPr>
            <w:tcW w:w="8419" w:type="dxa"/>
            <w:gridSpan w:val="2"/>
            <w:tcBorders>
              <w:top w:val="nil"/>
              <w:left w:val="nil"/>
              <w:bottom w:val="single" w:sz="8" w:space="0" w:color="000000"/>
              <w:right w:val="single" w:sz="8" w:space="0" w:color="000000"/>
            </w:tcBorders>
            <w:shd w:val="clear" w:color="auto" w:fill="auto"/>
          </w:tcPr>
          <w:p w:rsidR="0030208D" w:rsidRPr="001356F1" w:rsidRDefault="0030208D" w:rsidP="00247C29"/>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2"/>
        <w:gridCol w:w="6418"/>
      </w:tblGrid>
      <w:tr w:rsidR="00966D42" w:rsidRPr="00975B07" w:rsidTr="00197C56">
        <w:trPr>
          <w:trHeight w:val="115"/>
        </w:trPr>
        <w:tc>
          <w:tcPr>
            <w:tcW w:w="8860"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197C56">
        <w:trPr>
          <w:trHeight w:val="115"/>
        </w:trPr>
        <w:tc>
          <w:tcPr>
            <w:tcW w:w="2442" w:type="dxa"/>
            <w:tcBorders>
              <w:top w:val="single" w:sz="8" w:space="0" w:color="000000"/>
              <w:left w:val="single" w:sz="8" w:space="0" w:color="000000"/>
              <w:bottom w:val="nil"/>
              <w:right w:val="nil"/>
            </w:tcBorders>
            <w:shd w:val="clear" w:color="auto" w:fill="auto"/>
          </w:tcPr>
          <w:p w:rsidR="00ED5860" w:rsidRPr="0095009A" w:rsidRDefault="00ED5860" w:rsidP="004A6D2F">
            <w:r w:rsidRPr="0095009A">
              <w:t>Appendix 1</w:t>
            </w:r>
          </w:p>
        </w:tc>
        <w:tc>
          <w:tcPr>
            <w:tcW w:w="6418" w:type="dxa"/>
            <w:tcBorders>
              <w:top w:val="single" w:sz="8" w:space="0" w:color="000000"/>
              <w:left w:val="nil"/>
              <w:bottom w:val="nil"/>
              <w:right w:val="single" w:sz="8" w:space="0" w:color="000000"/>
            </w:tcBorders>
          </w:tcPr>
          <w:p w:rsidR="00ED5860" w:rsidRPr="0095009A" w:rsidRDefault="00F60CF3" w:rsidP="004A6D2F">
            <w:r w:rsidRPr="00380568">
              <w:t>Risk Register</w:t>
            </w:r>
          </w:p>
        </w:tc>
      </w:tr>
      <w:tr w:rsidR="00197C56" w:rsidRPr="00975B07" w:rsidTr="00197C56">
        <w:trPr>
          <w:trHeight w:val="115"/>
        </w:trPr>
        <w:tc>
          <w:tcPr>
            <w:tcW w:w="2442" w:type="dxa"/>
            <w:tcBorders>
              <w:top w:val="nil"/>
              <w:left w:val="single" w:sz="8" w:space="0" w:color="000000"/>
              <w:bottom w:val="single" w:sz="8" w:space="0" w:color="000000"/>
              <w:right w:val="nil"/>
            </w:tcBorders>
            <w:shd w:val="clear" w:color="auto" w:fill="auto"/>
          </w:tcPr>
          <w:p w:rsidR="00197C56" w:rsidRPr="00975B07" w:rsidRDefault="00197C56" w:rsidP="004A6D2F"/>
        </w:tc>
        <w:tc>
          <w:tcPr>
            <w:tcW w:w="6418" w:type="dxa"/>
            <w:tcBorders>
              <w:top w:val="nil"/>
              <w:left w:val="nil"/>
              <w:bottom w:val="single" w:sz="8" w:space="0" w:color="000000"/>
              <w:right w:val="single" w:sz="8" w:space="0" w:color="000000"/>
            </w:tcBorders>
          </w:tcPr>
          <w:p w:rsidR="00197C56" w:rsidRPr="001356F1" w:rsidRDefault="00197C56" w:rsidP="004A6D2F"/>
        </w:tc>
      </w:tr>
    </w:tbl>
    <w:p w:rsidR="00E40BEF" w:rsidRDefault="00E40BEF" w:rsidP="004A6D2F">
      <w:pPr>
        <w:pStyle w:val="Heading1"/>
      </w:pPr>
    </w:p>
    <w:p w:rsidR="00E40BEF" w:rsidRDefault="00E40BEF">
      <w:pPr>
        <w:spacing w:after="0"/>
        <w:rPr>
          <w:b/>
        </w:rPr>
      </w:pPr>
      <w:r>
        <w:br w:type="page"/>
      </w:r>
    </w:p>
    <w:p w:rsidR="0040736F" w:rsidRPr="001356F1" w:rsidRDefault="00F66DCA" w:rsidP="004A6D2F">
      <w:pPr>
        <w:pStyle w:val="Heading1"/>
      </w:pPr>
      <w:r w:rsidRPr="001356F1">
        <w:lastRenderedPageBreak/>
        <w:t>Introduction and b</w:t>
      </w:r>
      <w:r w:rsidR="00151888" w:rsidRPr="001356F1">
        <w:t>ackground</w:t>
      </w:r>
      <w:r w:rsidR="00404032" w:rsidRPr="001356F1">
        <w:t xml:space="preserve"> </w:t>
      </w:r>
    </w:p>
    <w:p w:rsidR="00E978BD" w:rsidRDefault="00302A11" w:rsidP="00D4630E">
      <w:pPr>
        <w:pStyle w:val="ListParagraph"/>
      </w:pPr>
      <w:r>
        <w:t xml:space="preserve">The Council maintains a traditional postal service for both inbound and outbound mail. The Council </w:t>
      </w:r>
      <w:r w:rsidR="00D4630E">
        <w:t xml:space="preserve">delivers </w:t>
      </w:r>
      <w:r>
        <w:t xml:space="preserve">some of its outgoing mail </w:t>
      </w:r>
      <w:r w:rsidR="00D4630E">
        <w:t xml:space="preserve">via a </w:t>
      </w:r>
      <w:r>
        <w:t>hybrid mail provide</w:t>
      </w:r>
      <w:r w:rsidR="00E978BD">
        <w:t>r</w:t>
      </w:r>
      <w:r>
        <w:t>.</w:t>
      </w:r>
    </w:p>
    <w:p w:rsidR="007E0901" w:rsidRDefault="007E0901" w:rsidP="00D4630E">
      <w:pPr>
        <w:pStyle w:val="ListParagraph"/>
      </w:pPr>
      <w:r>
        <w:t>Hybrid mail is a service that allows documents to be securely transferred to a third-party</w:t>
      </w:r>
      <w:r w:rsidR="00F1569A">
        <w:t xml:space="preserve"> for onward processing</w:t>
      </w:r>
      <w:r>
        <w:t xml:space="preserve">. The process can be initiated either by a user selecting the service via the File, Print option within software such as Microsoft Word, or by transmitting PDF documents or even data, for later inclusion in a template. Once the file is with the third-party, there are typically, three options. 1) </w:t>
      </w:r>
      <w:proofErr w:type="gramStart"/>
      <w:r>
        <w:t>the</w:t>
      </w:r>
      <w:proofErr w:type="gramEnd"/>
      <w:r>
        <w:t xml:space="preserve"> papers are printed, and delivered via organisations such as the Royal Mail, or 2) the electronic file is delivered via email</w:t>
      </w:r>
      <w:r w:rsidR="00871624">
        <w:t>, or finally, 3) an SMS (text) message is sent to the recipient, providing a link to where the document is available. Both options two and three would typically include the ability to identify if the message has been read. If it has not, the systems will revert to printing and posting the original correspondence. Because these third-parties are working with large volumes (across many organisations), economies of scale decrease the costs of postage.</w:t>
      </w:r>
    </w:p>
    <w:p w:rsidR="00871624" w:rsidRDefault="00871624" w:rsidP="00D4630E">
      <w:pPr>
        <w:pStyle w:val="ListParagraph"/>
      </w:pPr>
      <w:r>
        <w:t xml:space="preserve">Within the Council, the benefits of such a solution are seen in remote working flexibility, hardware, consumables, staff time and postage cost. To illustrate this point; a user would be able to send a file to the service from any location, be that home or office. There would be no need to print to a multi-functional device, so there would be a </w:t>
      </w:r>
      <w:r w:rsidR="009A395E">
        <w:t xml:space="preserve">reduction in </w:t>
      </w:r>
      <w:r>
        <w:t xml:space="preserve">hardware and associated printing. There </w:t>
      </w:r>
      <w:r w:rsidR="009A395E">
        <w:t>would be a reduction in the need</w:t>
      </w:r>
      <w:r>
        <w:t xml:space="preserve"> for holding physical stock of letter headed stationery</w:t>
      </w:r>
      <w:r w:rsidR="00F1569A">
        <w:t>, inserts,</w:t>
      </w:r>
      <w:r w:rsidR="009A395E">
        <w:t xml:space="preserve"> or envelopes. There would be a reduction in postage costs. Users across the Council would recoup the time spent printing, collecting and processing items of outbound post, and could use that time to complete other required tasks.</w:t>
      </w:r>
    </w:p>
    <w:p w:rsidR="00E978BD" w:rsidRDefault="00E978BD" w:rsidP="00D4630E">
      <w:pPr>
        <w:pStyle w:val="ListParagraph"/>
      </w:pPr>
      <w:r>
        <w:t xml:space="preserve">A project has begun to review the </w:t>
      </w:r>
      <w:r w:rsidR="00635FB0">
        <w:t xml:space="preserve">Council’s </w:t>
      </w:r>
      <w:r>
        <w:t xml:space="preserve">postal requirement and </w:t>
      </w:r>
      <w:r w:rsidR="00635FB0">
        <w:t>has</w:t>
      </w:r>
      <w:r>
        <w:t xml:space="preserve"> be</w:t>
      </w:r>
      <w:r w:rsidR="00635FB0">
        <w:t>en</w:t>
      </w:r>
      <w:r>
        <w:t xml:space="preserve"> comparing the costs of internal provision against those of external, third-party provision.</w:t>
      </w:r>
    </w:p>
    <w:p w:rsidR="00302A11" w:rsidRDefault="00E978BD" w:rsidP="00D4630E">
      <w:pPr>
        <w:pStyle w:val="ListParagraph"/>
      </w:pPr>
      <w:r>
        <w:t xml:space="preserve">Inbound post </w:t>
      </w:r>
      <w:r w:rsidR="008C6435">
        <w:t>comes into the Council</w:t>
      </w:r>
      <w:r>
        <w:t xml:space="preserve"> both physical</w:t>
      </w:r>
      <w:r w:rsidR="008C6435">
        <w:t>ly</w:t>
      </w:r>
      <w:r>
        <w:t xml:space="preserve"> and electronic</w:t>
      </w:r>
      <w:r w:rsidR="008C6435">
        <w:t>ally</w:t>
      </w:r>
      <w:r>
        <w:t xml:space="preserve">. There is particular complexity and risk in the processing of inbound post. When considering the external market, there are limited suppliers. For these reasons, inbound post will be reviewed </w:t>
      </w:r>
      <w:r w:rsidR="008C6435">
        <w:t xml:space="preserve">separately </w:t>
      </w:r>
      <w:r>
        <w:t>for improvement opportunities at a later time.</w:t>
      </w:r>
      <w:r w:rsidR="008C6435">
        <w:t xml:space="preserve"> This procurement therefore focuses on outbound mail.</w:t>
      </w:r>
    </w:p>
    <w:p w:rsidR="009A395E" w:rsidRDefault="00747FA1" w:rsidP="009A395E">
      <w:pPr>
        <w:pStyle w:val="ListParagraph"/>
      </w:pPr>
      <w:r>
        <w:t>The impact of</w:t>
      </w:r>
      <w:r w:rsidR="009A395E">
        <w:t xml:space="preserve"> Covid-19 pandemic has increased the pressures on the traditional mail service. Many Council officers are working remotely, and this has resulted in the need to consider alternative methods of processing mail.</w:t>
      </w:r>
      <w:r>
        <w:t xml:space="preserve"> Remote working is likely to remain a key feature of how the Council operates and so a solution to enable staff access to mail documents is crucial to business operations moving forward</w:t>
      </w:r>
      <w:r w:rsidR="009A395E">
        <w:t>.</w:t>
      </w:r>
    </w:p>
    <w:p w:rsidR="00D43832" w:rsidRPr="00D43832" w:rsidRDefault="0070063C" w:rsidP="00D4630E">
      <w:pPr>
        <w:pStyle w:val="ListParagraph"/>
      </w:pPr>
      <w:r>
        <w:t>The Council</w:t>
      </w:r>
      <w:r w:rsidR="00E40BEF">
        <w:t xml:space="preserve"> </w:t>
      </w:r>
      <w:r w:rsidR="00752A5E">
        <w:t xml:space="preserve">produces </w:t>
      </w:r>
      <w:r w:rsidR="00895423">
        <w:t xml:space="preserve">in the region of 300,000 </w:t>
      </w:r>
      <w:r w:rsidR="00752A5E">
        <w:t xml:space="preserve">bills and statements for </w:t>
      </w:r>
      <w:r w:rsidR="00752A5E" w:rsidRPr="00D43832">
        <w:rPr>
          <w:rFonts w:cs="Arial"/>
        </w:rPr>
        <w:t>Council Tax, Business Rates, Rents, Garages, Leaseholders and Benefits</w:t>
      </w:r>
      <w:r w:rsidR="00895423">
        <w:rPr>
          <w:rFonts w:cs="Arial"/>
        </w:rPr>
        <w:t xml:space="preserve"> per annum</w:t>
      </w:r>
      <w:r w:rsidR="00752A5E" w:rsidRPr="00D43832">
        <w:rPr>
          <w:rFonts w:cs="Arial"/>
        </w:rPr>
        <w:t xml:space="preserve">. </w:t>
      </w:r>
      <w:r w:rsidR="00895423">
        <w:rPr>
          <w:rFonts w:cs="Arial"/>
        </w:rPr>
        <w:t xml:space="preserve">In addition to this sum, </w:t>
      </w:r>
      <w:r w:rsidR="00752A5E" w:rsidRPr="00D43832">
        <w:rPr>
          <w:rFonts w:cs="Arial"/>
        </w:rPr>
        <w:t>the Council produces the Tenants in Touch newsletter</w:t>
      </w:r>
      <w:r w:rsidR="00D43832">
        <w:rPr>
          <w:rFonts w:cs="Arial"/>
        </w:rPr>
        <w:t xml:space="preserve"> which</w:t>
      </w:r>
      <w:r w:rsidR="00D43832" w:rsidRPr="00D43832">
        <w:rPr>
          <w:rFonts w:cs="Arial"/>
        </w:rPr>
        <w:t xml:space="preserve"> is circulated to circa 8,000 tenants</w:t>
      </w:r>
      <w:r w:rsidR="00752A5E" w:rsidRPr="00D43832">
        <w:rPr>
          <w:rFonts w:cs="Arial"/>
        </w:rPr>
        <w:t xml:space="preserve"> </w:t>
      </w:r>
      <w:r w:rsidR="00D43832" w:rsidRPr="00D43832">
        <w:rPr>
          <w:rFonts w:cs="Arial"/>
        </w:rPr>
        <w:t xml:space="preserve">on a quarterly basis; some 32,000 items per annum. </w:t>
      </w:r>
      <w:r w:rsidR="00C563FE">
        <w:rPr>
          <w:rFonts w:cs="Arial"/>
        </w:rPr>
        <w:t>Tenants in Touch continues to be circulated in hardcopy as this is tenants’ preference, and the Tenant Involvement team has indicated tenants are more likely to take note of the content. An electronic version of Tenants in Touch is available for download via the Council’s website.</w:t>
      </w:r>
    </w:p>
    <w:p w:rsidR="00047230" w:rsidRPr="00047230" w:rsidRDefault="00D43832" w:rsidP="00D4630E">
      <w:pPr>
        <w:pStyle w:val="ListParagraph"/>
      </w:pPr>
      <w:r w:rsidRPr="001B3993">
        <w:rPr>
          <w:rFonts w:cs="Arial"/>
        </w:rPr>
        <w:lastRenderedPageBreak/>
        <w:t>In 2015, a contract for a hybrid print and post solution was awarded</w:t>
      </w:r>
      <w:r w:rsidR="00713B00">
        <w:rPr>
          <w:rFonts w:cs="Arial"/>
        </w:rPr>
        <w:t>.</w:t>
      </w:r>
      <w:r w:rsidRPr="001B3993">
        <w:rPr>
          <w:rFonts w:cs="Arial"/>
        </w:rPr>
        <w:t xml:space="preserve"> </w:t>
      </w:r>
      <w:r w:rsidR="00047230" w:rsidRPr="001B3993">
        <w:rPr>
          <w:rFonts w:cs="Arial"/>
        </w:rPr>
        <w:t xml:space="preserve">Awarding the contract </w:t>
      </w:r>
      <w:r w:rsidR="007E3398">
        <w:rPr>
          <w:rFonts w:cs="Arial"/>
        </w:rPr>
        <w:t>reduce</w:t>
      </w:r>
      <w:r w:rsidR="00635FB0">
        <w:rPr>
          <w:rFonts w:cs="Arial"/>
        </w:rPr>
        <w:t>d</w:t>
      </w:r>
      <w:r w:rsidR="007E3398">
        <w:rPr>
          <w:rFonts w:cs="Arial"/>
        </w:rPr>
        <w:t xml:space="preserve"> the cost of postage and also </w:t>
      </w:r>
      <w:r w:rsidR="00047230" w:rsidRPr="001B3993">
        <w:rPr>
          <w:rFonts w:cs="Arial"/>
        </w:rPr>
        <w:t>released the Council from the in-house cost of printing the documents along with purchase and maintenance of both printers and print supplies, paper folding and envelope stuffing, envelope supplies and the resource required to complete and manage the work.</w:t>
      </w:r>
      <w:r w:rsidR="00167457">
        <w:rPr>
          <w:rFonts w:cs="Arial"/>
        </w:rPr>
        <w:t xml:space="preserve"> </w:t>
      </w:r>
      <w:r w:rsidR="00037EA9">
        <w:rPr>
          <w:rFonts w:cs="Arial"/>
        </w:rPr>
        <w:t xml:space="preserve">The Council must maintain a physical post solution as items such as the issue of reminder notices and summonses are not able to be sent electronically. This is a requirement for both Financial and Regulatory Services. </w:t>
      </w:r>
    </w:p>
    <w:p w:rsidR="00412D9D" w:rsidRPr="00412D9D" w:rsidRDefault="00D43832" w:rsidP="00D4630E">
      <w:pPr>
        <w:pStyle w:val="ListParagraph"/>
      </w:pPr>
      <w:r>
        <w:rPr>
          <w:rFonts w:cs="Arial"/>
        </w:rPr>
        <w:t xml:space="preserve">The Council securely transfers an electronic file of the </w:t>
      </w:r>
      <w:r w:rsidR="00895423">
        <w:rPr>
          <w:rFonts w:cs="Arial"/>
        </w:rPr>
        <w:t>relevant documents</w:t>
      </w:r>
      <w:r w:rsidR="00713B00">
        <w:rPr>
          <w:rFonts w:cs="Arial"/>
        </w:rPr>
        <w:t xml:space="preserve"> to the hybrid mail provider. </w:t>
      </w:r>
      <w:r w:rsidR="00895423">
        <w:rPr>
          <w:rFonts w:cs="Arial"/>
        </w:rPr>
        <w:t>The file includes t</w:t>
      </w:r>
      <w:r>
        <w:rPr>
          <w:rFonts w:cs="Arial"/>
        </w:rPr>
        <w:t xml:space="preserve">he name and address details of the intended recipients. </w:t>
      </w:r>
      <w:r w:rsidR="00713B00">
        <w:rPr>
          <w:rFonts w:cs="Arial"/>
        </w:rPr>
        <w:t xml:space="preserve">The hybrid mail provider </w:t>
      </w:r>
      <w:r w:rsidR="00412D9D">
        <w:rPr>
          <w:rFonts w:cs="Arial"/>
        </w:rPr>
        <w:t>receive</w:t>
      </w:r>
      <w:r w:rsidR="00713B00">
        <w:rPr>
          <w:rFonts w:cs="Arial"/>
        </w:rPr>
        <w:t>s</w:t>
      </w:r>
      <w:r w:rsidR="00412D9D">
        <w:rPr>
          <w:rFonts w:cs="Arial"/>
        </w:rPr>
        <w:t xml:space="preserve"> the file, print and package the documents and then mail them to the recipients</w:t>
      </w:r>
      <w:r w:rsidR="00140BD3">
        <w:rPr>
          <w:rFonts w:cs="Arial"/>
        </w:rPr>
        <w:t xml:space="preserve"> on behalf of the Council</w:t>
      </w:r>
      <w:r w:rsidR="00412D9D">
        <w:rPr>
          <w:rFonts w:cs="Arial"/>
        </w:rPr>
        <w:t xml:space="preserve">. Tenants in Touch is printed by a separate company, who </w:t>
      </w:r>
      <w:r w:rsidR="00140BD3">
        <w:rPr>
          <w:rFonts w:cs="Arial"/>
        </w:rPr>
        <w:t xml:space="preserve">then </w:t>
      </w:r>
      <w:r w:rsidR="00412D9D">
        <w:rPr>
          <w:rFonts w:cs="Arial"/>
        </w:rPr>
        <w:t>suppl</w:t>
      </w:r>
      <w:r w:rsidR="00047230">
        <w:rPr>
          <w:rFonts w:cs="Arial"/>
        </w:rPr>
        <w:t>ies</w:t>
      </w:r>
      <w:r w:rsidR="00412D9D">
        <w:rPr>
          <w:rFonts w:cs="Arial"/>
        </w:rPr>
        <w:t xml:space="preserve"> </w:t>
      </w:r>
      <w:r w:rsidR="00713B00">
        <w:rPr>
          <w:rFonts w:cs="Arial"/>
        </w:rPr>
        <w:t xml:space="preserve">the hybrid mail provider </w:t>
      </w:r>
      <w:r w:rsidR="00412D9D">
        <w:rPr>
          <w:rFonts w:cs="Arial"/>
        </w:rPr>
        <w:t xml:space="preserve">with the final copies. Tenants in Touch is distributed along with quarterly rent statements. </w:t>
      </w:r>
    </w:p>
    <w:p w:rsidR="007E3398" w:rsidRPr="007E3398" w:rsidRDefault="00412D9D" w:rsidP="00D4630E">
      <w:pPr>
        <w:pStyle w:val="ListParagraph"/>
      </w:pPr>
      <w:r w:rsidRPr="00412D9D">
        <w:rPr>
          <w:rFonts w:cs="Arial"/>
        </w:rPr>
        <w:t xml:space="preserve">Current expenditure through this contract is in the region of £150,000 to £160,000 per annum. </w:t>
      </w:r>
    </w:p>
    <w:p w:rsidR="0070063C" w:rsidRDefault="007E3398" w:rsidP="00D4630E">
      <w:pPr>
        <w:pStyle w:val="ListParagraph"/>
      </w:pPr>
      <w:r w:rsidRPr="0070063C">
        <w:t xml:space="preserve">The existing </w:t>
      </w:r>
      <w:r>
        <w:t xml:space="preserve">hybrid print and post contract </w:t>
      </w:r>
      <w:r w:rsidR="00715115">
        <w:t xml:space="preserve">has been </w:t>
      </w:r>
      <w:r>
        <w:t>extended for a period of six months (expiring 25</w:t>
      </w:r>
      <w:r w:rsidRPr="001B3993">
        <w:rPr>
          <w:vertAlign w:val="superscript"/>
        </w:rPr>
        <w:t>th</w:t>
      </w:r>
      <w:r>
        <w:t xml:space="preserve"> April 2021) with a further, optional extension of six months (expiring 25</w:t>
      </w:r>
      <w:r w:rsidRPr="001B3993">
        <w:rPr>
          <w:vertAlign w:val="superscript"/>
        </w:rPr>
        <w:t>th</w:t>
      </w:r>
      <w:r>
        <w:t xml:space="preserve"> October 2021).</w:t>
      </w:r>
    </w:p>
    <w:p w:rsidR="007E3398" w:rsidRDefault="007E3398" w:rsidP="0070063C">
      <w:pPr>
        <w:pStyle w:val="bParagraphtext"/>
      </w:pPr>
      <w:r>
        <w:t>Analysis carried out in September and October 2020, has established the Council’s expenditure on post that did not use this hybrid mail contract was £10</w:t>
      </w:r>
      <w:r w:rsidR="0069270A">
        <w:t>7,000 per annum</w:t>
      </w:r>
      <w:r w:rsidR="006B4ECE">
        <w:t>. This sum covered eleven months, so the extrapolated annual expenditure would be £116,000</w:t>
      </w:r>
      <w:r>
        <w:t>.</w:t>
      </w:r>
      <w:r w:rsidR="00C44F63">
        <w:t xml:space="preserve"> This sum covers the cost of postage and envelopes but excludes resource cost.</w:t>
      </w:r>
      <w:r w:rsidR="0069270A">
        <w:t xml:space="preserve"> </w:t>
      </w:r>
      <w:r w:rsidR="001E1CE0">
        <w:t xml:space="preserve">This postal requirement is across the Council and consists of both larger volume requirements but also ad hoc, day-to-day post. </w:t>
      </w:r>
      <w:r w:rsidR="0069270A">
        <w:t>It is intended that such workload is picked up in the revised operations under consideration.</w:t>
      </w:r>
      <w:r w:rsidR="001E1CE0">
        <w:t xml:space="preserve"> </w:t>
      </w:r>
      <w:r w:rsidR="00167457">
        <w:t>Colleagues across the Council will be encouraged to issue post electronically, where appropriate, as this will reduce postage expenditure.</w:t>
      </w:r>
      <w:r w:rsidR="00C45CEA">
        <w:t xml:space="preserve"> Not all post will be able to be delivered via a third-party provider, so an outbound mail capability will continue to be required in-house.</w:t>
      </w:r>
    </w:p>
    <w:p w:rsidR="00192C56" w:rsidRDefault="0070063C" w:rsidP="0070063C">
      <w:pPr>
        <w:pStyle w:val="bParagraphtext"/>
      </w:pPr>
      <w:r w:rsidRPr="0070063C">
        <w:t xml:space="preserve">This report sets out the </w:t>
      </w:r>
      <w:r w:rsidR="00047230">
        <w:t>approach to awarding a new contract for the supply of a hybrid print and post solution</w:t>
      </w:r>
      <w:r w:rsidR="007E3398">
        <w:t xml:space="preserve"> that could be used to expand the scope of the current use to incorporate a significant volume of additional post and also address the challenges brought about by Covid-19, and resource working remotely from Council offices</w:t>
      </w:r>
      <w:r w:rsidR="00047230">
        <w:t>.</w:t>
      </w:r>
      <w:r w:rsidR="00192C56">
        <w:t xml:space="preserve"> </w:t>
      </w:r>
      <w:r w:rsidR="007E3398">
        <w:t xml:space="preserve">A contract would be sought to cover the needs of the Council, </w:t>
      </w:r>
      <w:r w:rsidR="00CD58B5">
        <w:t xml:space="preserve">but could also be used by </w:t>
      </w:r>
      <w:r w:rsidR="007E3398">
        <w:t>ODS Ltd</w:t>
      </w:r>
      <w:r w:rsidR="00CD58B5">
        <w:t xml:space="preserve"> and</w:t>
      </w:r>
      <w:r w:rsidR="007E3398">
        <w:t xml:space="preserve"> Oxford City Housing Limited</w:t>
      </w:r>
      <w:r w:rsidR="00CD58B5">
        <w:t xml:space="preserve"> </w:t>
      </w:r>
      <w:r w:rsidR="00D9193A">
        <w:t xml:space="preserve">if </w:t>
      </w:r>
      <w:r w:rsidR="00997EB6">
        <w:t>required</w:t>
      </w:r>
      <w:r w:rsidR="00CD58B5">
        <w:t>.</w:t>
      </w:r>
    </w:p>
    <w:p w:rsidR="0070063C" w:rsidRDefault="00192C56" w:rsidP="0070063C">
      <w:pPr>
        <w:pStyle w:val="bParagraphtext"/>
      </w:pPr>
      <w:r>
        <w:t xml:space="preserve">The proposed contract value </w:t>
      </w:r>
      <w:r w:rsidR="00530E4B">
        <w:t xml:space="preserve">could </w:t>
      </w:r>
      <w:r w:rsidR="009061F1">
        <w:t>have a ceiling of</w:t>
      </w:r>
      <w:r w:rsidR="00530E4B">
        <w:t xml:space="preserve"> </w:t>
      </w:r>
      <w:r>
        <w:t>£</w:t>
      </w:r>
      <w:r w:rsidR="007E3398">
        <w:t>3</w:t>
      </w:r>
      <w:r w:rsidR="00047230">
        <w:t xml:space="preserve">00,000 </w:t>
      </w:r>
      <w:r w:rsidR="007E3398">
        <w:t xml:space="preserve">per annum, amounting to </w:t>
      </w:r>
      <w:r w:rsidR="00380568">
        <w:t>£1,2</w:t>
      </w:r>
      <w:r w:rsidR="00530E4B">
        <w:t xml:space="preserve">00,000 </w:t>
      </w:r>
      <w:r w:rsidR="00047230">
        <w:t xml:space="preserve">over the life of the </w:t>
      </w:r>
      <w:r w:rsidR="00380568">
        <w:t>four</w:t>
      </w:r>
      <w:r w:rsidR="00530E4B">
        <w:t xml:space="preserve">-year proposed </w:t>
      </w:r>
      <w:r w:rsidR="00047230">
        <w:t>contract.</w:t>
      </w:r>
    </w:p>
    <w:p w:rsidR="00530E4B" w:rsidRDefault="009A395E" w:rsidP="0070063C">
      <w:pPr>
        <w:pStyle w:val="bParagraphtext"/>
      </w:pPr>
      <w:r>
        <w:t>After initial configuration, a</w:t>
      </w:r>
      <w:r w:rsidR="00530E4B">
        <w:t>ll expenditure on this contract would be revenue-based. Volumes and costs would fluctuate based on demand, and any concerted efforts to migrate to electronic delivery of communication with Council service users.</w:t>
      </w:r>
    </w:p>
    <w:p w:rsidR="00674E9D" w:rsidRDefault="00674E9D" w:rsidP="00674E9D">
      <w:pPr>
        <w:pStyle w:val="bParagraphtext"/>
        <w:numPr>
          <w:ilvl w:val="0"/>
          <w:numId w:val="0"/>
        </w:numPr>
        <w:ind w:left="426" w:hanging="426"/>
        <w:rPr>
          <w:b/>
        </w:rPr>
      </w:pPr>
    </w:p>
    <w:p w:rsidR="00674E9D" w:rsidRPr="00674E9D" w:rsidRDefault="00674E9D" w:rsidP="00674E9D">
      <w:pPr>
        <w:pStyle w:val="bParagraphtext"/>
        <w:numPr>
          <w:ilvl w:val="0"/>
          <w:numId w:val="0"/>
        </w:numPr>
        <w:ind w:left="426" w:hanging="426"/>
        <w:rPr>
          <w:b/>
        </w:rPr>
      </w:pPr>
      <w:r w:rsidRPr="00674E9D">
        <w:rPr>
          <w:b/>
        </w:rPr>
        <w:t>Procurement process</w:t>
      </w:r>
    </w:p>
    <w:p w:rsidR="00302A11" w:rsidRDefault="00302A11" w:rsidP="00793F43">
      <w:pPr>
        <w:pStyle w:val="ListParagraph"/>
      </w:pPr>
      <w:r>
        <w:t xml:space="preserve">The project is seeking to carry out soft market testing, in order to understand what </w:t>
      </w:r>
      <w:r w:rsidR="00E978BD">
        <w:t xml:space="preserve">outbound </w:t>
      </w:r>
      <w:r>
        <w:t>postal service offer</w:t>
      </w:r>
      <w:r w:rsidR="00D9193A">
        <w:t>s</w:t>
      </w:r>
      <w:r>
        <w:t xml:space="preserve"> </w:t>
      </w:r>
      <w:r w:rsidR="00D9193A">
        <w:t xml:space="preserve">are </w:t>
      </w:r>
      <w:r>
        <w:t>currently available</w:t>
      </w:r>
      <w:r w:rsidR="00E978BD">
        <w:t>.</w:t>
      </w:r>
      <w:r>
        <w:t xml:space="preserve"> </w:t>
      </w:r>
    </w:p>
    <w:p w:rsidR="00D3538A" w:rsidRDefault="00047230" w:rsidP="00520ECA">
      <w:pPr>
        <w:pStyle w:val="ListParagraph"/>
      </w:pPr>
      <w:r w:rsidRPr="00793F43">
        <w:lastRenderedPageBreak/>
        <w:t>Crown Commercial Service</w:t>
      </w:r>
      <w:r w:rsidR="002E0366">
        <w:t>s</w:t>
      </w:r>
      <w:r w:rsidRPr="00793F43">
        <w:t xml:space="preserve"> </w:t>
      </w:r>
      <w:r w:rsidR="00302A11">
        <w:t xml:space="preserve">(CCS) </w:t>
      </w:r>
      <w:r w:rsidRPr="00793F43">
        <w:t>provide a framework, RM6017, for the provision of Postal</w:t>
      </w:r>
      <w:r w:rsidRPr="00302A11">
        <w:rPr>
          <w:bCs/>
          <w:sz w:val="22"/>
          <w:szCs w:val="22"/>
        </w:rPr>
        <w:t xml:space="preserve"> Goods, Services and Solutions. </w:t>
      </w:r>
      <w:r w:rsidRPr="00793F43">
        <w:t>Lot 7 of the framework is for the provision of</w:t>
      </w:r>
      <w:r>
        <w:t xml:space="preserve"> </w:t>
      </w:r>
      <w:r w:rsidR="00793F43">
        <w:t>Hybrid Mail, Digital and Transformational Communications.</w:t>
      </w:r>
      <w:r w:rsidR="00302A11">
        <w:t xml:space="preserve"> </w:t>
      </w:r>
      <w:r w:rsidR="00793F43">
        <w:t xml:space="preserve">There are </w:t>
      </w:r>
      <w:r w:rsidR="00530E4B">
        <w:t>twenty three</w:t>
      </w:r>
      <w:r w:rsidR="00793F43">
        <w:t xml:space="preserve"> suppliers listed against Lot 7.</w:t>
      </w:r>
      <w:r w:rsidR="00302A11">
        <w:t xml:space="preserve"> </w:t>
      </w:r>
    </w:p>
    <w:p w:rsidR="00D3538A" w:rsidRDefault="00302A11" w:rsidP="00520ECA">
      <w:pPr>
        <w:pStyle w:val="ListParagraph"/>
      </w:pPr>
      <w:r>
        <w:t>Working with Procurement</w:t>
      </w:r>
      <w:r w:rsidR="006B4ECE">
        <w:t xml:space="preserve"> Services</w:t>
      </w:r>
      <w:r>
        <w:t>, the project has determined the CCS framework is the appropriate route to market</w:t>
      </w:r>
      <w:r w:rsidR="00520ECA">
        <w:t xml:space="preserve"> for the following reasons: </w:t>
      </w:r>
    </w:p>
    <w:p w:rsidR="00D3538A" w:rsidRDefault="00D3538A" w:rsidP="00525AB5">
      <w:pPr>
        <w:pStyle w:val="ListParagraph"/>
        <w:numPr>
          <w:ilvl w:val="1"/>
          <w:numId w:val="14"/>
        </w:numPr>
      </w:pPr>
      <w:r>
        <w:t xml:space="preserve">the framework offers a wide range of specialist suppliers </w:t>
      </w:r>
    </w:p>
    <w:p w:rsidR="00793F43" w:rsidRDefault="00D3538A" w:rsidP="00525AB5">
      <w:pPr>
        <w:pStyle w:val="ListParagraph"/>
        <w:numPr>
          <w:ilvl w:val="1"/>
          <w:numId w:val="14"/>
        </w:numPr>
      </w:pPr>
      <w:proofErr w:type="gramStart"/>
      <w:r>
        <w:t>a</w:t>
      </w:r>
      <w:r w:rsidR="00302A11">
        <w:t>n</w:t>
      </w:r>
      <w:proofErr w:type="gramEnd"/>
      <w:r w:rsidR="00302A11">
        <w:t xml:space="preserve"> open tender </w:t>
      </w:r>
      <w:r>
        <w:t>c</w:t>
      </w:r>
      <w:r w:rsidR="00302A11">
        <w:t>ould take longer (risking constraints around existing contractual end dates) and would not necessarily connect with any wider range of suppliers.</w:t>
      </w:r>
    </w:p>
    <w:p w:rsidR="00D3538A" w:rsidRDefault="00D3538A" w:rsidP="00525AB5">
      <w:pPr>
        <w:pStyle w:val="ListParagraph"/>
        <w:numPr>
          <w:ilvl w:val="1"/>
          <w:numId w:val="14"/>
        </w:numPr>
      </w:pPr>
      <w:proofErr w:type="gramStart"/>
      <w:r>
        <w:t>the</w:t>
      </w:r>
      <w:proofErr w:type="gramEnd"/>
      <w:r>
        <w:t xml:space="preserve"> framework provides an opportunity to aggregate buyer requirements and attract volume discounts.</w:t>
      </w:r>
    </w:p>
    <w:p w:rsidR="00D3538A" w:rsidRDefault="00D3538A" w:rsidP="00525AB5">
      <w:pPr>
        <w:pStyle w:val="ListParagraph"/>
        <w:numPr>
          <w:ilvl w:val="1"/>
          <w:numId w:val="14"/>
        </w:numPr>
      </w:pPr>
      <w:r>
        <w:t xml:space="preserve">50% of suppliers on the framework are </w:t>
      </w:r>
      <w:r w:rsidR="006B4ECE">
        <w:t>Small and Medium Sized Enterprises (</w:t>
      </w:r>
      <w:r>
        <w:t>SMEs</w:t>
      </w:r>
      <w:r w:rsidR="006B4ECE">
        <w:t>)</w:t>
      </w:r>
      <w:r>
        <w:t xml:space="preserve">, </w:t>
      </w:r>
      <w:r w:rsidRPr="00D3538A">
        <w:t>supporting the government’s aspiration for £1 in every £3 to be spent with SMEs by 2022</w:t>
      </w:r>
    </w:p>
    <w:p w:rsidR="00793F43" w:rsidRDefault="00793F43" w:rsidP="00793F43">
      <w:pPr>
        <w:pStyle w:val="ListParagraph"/>
      </w:pPr>
      <w:r>
        <w:t xml:space="preserve">A requirements specification has been written </w:t>
      </w:r>
      <w:r w:rsidR="00380568">
        <w:t xml:space="preserve">which will be issued to all twenty three suppliers listed under the framework to inform the mini competition. </w:t>
      </w:r>
      <w:r>
        <w:t>Bid responses will be evaluated by the Council, and an appropriate supplier recommended.</w:t>
      </w:r>
    </w:p>
    <w:p w:rsidR="001F5A04" w:rsidRDefault="0005418D" w:rsidP="00793F43">
      <w:pPr>
        <w:pStyle w:val="ListParagraph"/>
      </w:pPr>
      <w:r>
        <w:t>The Council is committed to paying a</w:t>
      </w:r>
      <w:r w:rsidR="001F5A04">
        <w:t xml:space="preserve">n Oxford </w:t>
      </w:r>
      <w:r>
        <w:t xml:space="preserve">living wage </w:t>
      </w:r>
      <w:r w:rsidR="001F5A04">
        <w:t xml:space="preserve">of £10.21 </w:t>
      </w:r>
      <w:r>
        <w:t xml:space="preserve">to all its employees and the employees of its suppliers over eighteen years of age. </w:t>
      </w:r>
      <w:r w:rsidR="001F5A04">
        <w:t xml:space="preserve">This is paid against the minimum wage of £8.91 per hour. </w:t>
      </w:r>
      <w:r>
        <w:t xml:space="preserve">Council procurement processes </w:t>
      </w:r>
      <w:r w:rsidR="001F5A04">
        <w:t xml:space="preserve">set out the pay levels and </w:t>
      </w:r>
      <w:r>
        <w:t>request suppliers make all reasonable endeavours to comply with the</w:t>
      </w:r>
      <w:r w:rsidR="001F5A04">
        <w:t xml:space="preserve"> Oxford </w:t>
      </w:r>
      <w:r>
        <w:t>living wage</w:t>
      </w:r>
      <w:r w:rsidR="001F5A04">
        <w:t xml:space="preserve"> or the Living Wage Foundation Rate requirement. </w:t>
      </w:r>
    </w:p>
    <w:p w:rsidR="00C44F63" w:rsidRDefault="006B4ECE" w:rsidP="00793F43">
      <w:pPr>
        <w:pStyle w:val="ListParagraph"/>
      </w:pPr>
      <w:r>
        <w:t>A high level t</w:t>
      </w:r>
      <w:r w:rsidR="00C44F63">
        <w:t>imetable</w:t>
      </w:r>
      <w:r>
        <w:t xml:space="preserve"> for the project is shown below</w:t>
      </w:r>
      <w:r w:rsidR="00C44F63">
        <w:t xml:space="preserve"> </w:t>
      </w:r>
    </w:p>
    <w:p w:rsidR="000A41FB" w:rsidRPr="007C5007" w:rsidRDefault="000A41FB" w:rsidP="00C44F63">
      <w:pPr>
        <w:pStyle w:val="ListParagraph"/>
        <w:numPr>
          <w:ilvl w:val="0"/>
          <w:numId w:val="0"/>
        </w:numPr>
        <w:ind w:left="1146"/>
      </w:pPr>
    </w:p>
    <w:tbl>
      <w:tblPr>
        <w:tblW w:w="7220" w:type="dxa"/>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0"/>
        <w:gridCol w:w="3100"/>
      </w:tblGrid>
      <w:tr w:rsidR="00C44F63" w:rsidRPr="00C44F63" w:rsidTr="00C44F63">
        <w:trPr>
          <w:trHeight w:val="620"/>
        </w:trPr>
        <w:tc>
          <w:tcPr>
            <w:tcW w:w="4120" w:type="dxa"/>
            <w:shd w:val="clear" w:color="auto" w:fill="auto"/>
            <w:noWrap/>
            <w:vAlign w:val="bottom"/>
            <w:hideMark/>
          </w:tcPr>
          <w:p w:rsidR="00C44F63" w:rsidRPr="00C44F63" w:rsidRDefault="00C44F63" w:rsidP="00C44F63">
            <w:pPr>
              <w:spacing w:after="0"/>
              <w:rPr>
                <w:rFonts w:cs="Arial"/>
                <w:b/>
                <w:bCs/>
                <w:color w:val="auto"/>
              </w:rPr>
            </w:pPr>
            <w:r w:rsidRPr="00C44F63">
              <w:rPr>
                <w:rFonts w:cs="Arial"/>
                <w:b/>
                <w:bCs/>
                <w:color w:val="auto"/>
              </w:rPr>
              <w:t>Stage</w:t>
            </w:r>
          </w:p>
        </w:tc>
        <w:tc>
          <w:tcPr>
            <w:tcW w:w="3100" w:type="dxa"/>
            <w:shd w:val="clear" w:color="auto" w:fill="auto"/>
            <w:vAlign w:val="bottom"/>
            <w:hideMark/>
          </w:tcPr>
          <w:p w:rsidR="00C44F63" w:rsidRPr="00C44F63" w:rsidRDefault="00C44F63" w:rsidP="00C44F63">
            <w:pPr>
              <w:spacing w:after="0"/>
              <w:rPr>
                <w:rFonts w:cs="Arial"/>
                <w:b/>
                <w:bCs/>
                <w:color w:val="auto"/>
              </w:rPr>
            </w:pPr>
            <w:r w:rsidRPr="00C44F63">
              <w:rPr>
                <w:rFonts w:cs="Arial"/>
                <w:b/>
                <w:bCs/>
                <w:color w:val="auto"/>
              </w:rPr>
              <w:t>Date (Framework call off)</w:t>
            </w:r>
          </w:p>
        </w:tc>
      </w:tr>
      <w:tr w:rsidR="00C44F63" w:rsidRPr="00C44F63" w:rsidTr="00C44F63">
        <w:trPr>
          <w:trHeight w:val="310"/>
        </w:trPr>
        <w:tc>
          <w:tcPr>
            <w:tcW w:w="4120" w:type="dxa"/>
            <w:shd w:val="clear" w:color="auto" w:fill="auto"/>
            <w:noWrap/>
            <w:vAlign w:val="bottom"/>
            <w:hideMark/>
          </w:tcPr>
          <w:p w:rsidR="00C44F63" w:rsidRPr="00C44F63" w:rsidRDefault="00C44F63" w:rsidP="00C44F63">
            <w:pPr>
              <w:spacing w:after="0"/>
              <w:rPr>
                <w:rFonts w:cs="Arial"/>
                <w:color w:val="auto"/>
                <w:sz w:val="22"/>
                <w:szCs w:val="22"/>
              </w:rPr>
            </w:pPr>
            <w:r w:rsidRPr="00C44F63">
              <w:rPr>
                <w:rFonts w:cs="Arial"/>
                <w:color w:val="auto"/>
                <w:sz w:val="22"/>
                <w:szCs w:val="22"/>
              </w:rPr>
              <w:t>Market Engagement begins</w:t>
            </w:r>
          </w:p>
        </w:tc>
        <w:tc>
          <w:tcPr>
            <w:tcW w:w="3100" w:type="dxa"/>
            <w:shd w:val="clear" w:color="auto" w:fill="auto"/>
            <w:vAlign w:val="bottom"/>
            <w:hideMark/>
          </w:tcPr>
          <w:p w:rsidR="00C44F63" w:rsidRPr="00C44F63" w:rsidRDefault="00C44F63" w:rsidP="00C44F63">
            <w:pPr>
              <w:spacing w:after="0"/>
              <w:jc w:val="right"/>
              <w:rPr>
                <w:rFonts w:cs="Arial"/>
                <w:color w:val="auto"/>
                <w:sz w:val="22"/>
                <w:szCs w:val="22"/>
              </w:rPr>
            </w:pPr>
            <w:r w:rsidRPr="00C44F63">
              <w:rPr>
                <w:rFonts w:cs="Arial"/>
                <w:color w:val="auto"/>
                <w:sz w:val="22"/>
                <w:szCs w:val="22"/>
              </w:rPr>
              <w:t xml:space="preserve">Mon </w:t>
            </w:r>
            <w:r w:rsidR="008B58D4">
              <w:rPr>
                <w:rFonts w:cs="Arial"/>
                <w:color w:val="auto"/>
                <w:sz w:val="22"/>
                <w:szCs w:val="22"/>
              </w:rPr>
              <w:t>14</w:t>
            </w:r>
            <w:r>
              <w:rPr>
                <w:rFonts w:cs="Arial"/>
                <w:color w:val="auto"/>
                <w:sz w:val="22"/>
                <w:szCs w:val="22"/>
              </w:rPr>
              <w:t>-Dec</w:t>
            </w:r>
            <w:r w:rsidRPr="00C44F63">
              <w:rPr>
                <w:rFonts w:cs="Arial"/>
                <w:color w:val="auto"/>
                <w:sz w:val="22"/>
                <w:szCs w:val="22"/>
              </w:rPr>
              <w:t>-20</w:t>
            </w:r>
          </w:p>
        </w:tc>
      </w:tr>
      <w:tr w:rsidR="00C44F63" w:rsidRPr="00C44F63" w:rsidTr="00C44F63">
        <w:trPr>
          <w:trHeight w:val="280"/>
        </w:trPr>
        <w:tc>
          <w:tcPr>
            <w:tcW w:w="4120" w:type="dxa"/>
            <w:shd w:val="clear" w:color="auto" w:fill="auto"/>
            <w:noWrap/>
            <w:vAlign w:val="bottom"/>
            <w:hideMark/>
          </w:tcPr>
          <w:p w:rsidR="00C44F63" w:rsidRPr="00C44F63" w:rsidRDefault="00C44F63" w:rsidP="00C44F63">
            <w:pPr>
              <w:spacing w:after="0"/>
              <w:rPr>
                <w:rFonts w:cs="Arial"/>
                <w:color w:val="auto"/>
                <w:sz w:val="22"/>
                <w:szCs w:val="22"/>
              </w:rPr>
            </w:pPr>
            <w:r w:rsidRPr="00C44F63">
              <w:rPr>
                <w:rFonts w:cs="Arial"/>
                <w:color w:val="auto"/>
                <w:sz w:val="22"/>
                <w:szCs w:val="22"/>
              </w:rPr>
              <w:t>Publish Tender by</w:t>
            </w:r>
          </w:p>
        </w:tc>
        <w:tc>
          <w:tcPr>
            <w:tcW w:w="3100" w:type="dxa"/>
            <w:shd w:val="clear" w:color="auto" w:fill="auto"/>
            <w:vAlign w:val="bottom"/>
            <w:hideMark/>
          </w:tcPr>
          <w:p w:rsidR="00C44F63" w:rsidRPr="00C44F63" w:rsidRDefault="00C44F63" w:rsidP="00CB575C">
            <w:pPr>
              <w:spacing w:after="0"/>
              <w:jc w:val="right"/>
              <w:rPr>
                <w:rFonts w:cs="Arial"/>
                <w:color w:val="auto"/>
                <w:sz w:val="22"/>
                <w:szCs w:val="22"/>
              </w:rPr>
            </w:pPr>
            <w:r w:rsidRPr="00C44F63">
              <w:rPr>
                <w:rFonts w:cs="Arial"/>
                <w:color w:val="auto"/>
                <w:sz w:val="22"/>
                <w:szCs w:val="22"/>
              </w:rPr>
              <w:t xml:space="preserve">Mon </w:t>
            </w:r>
            <w:r w:rsidR="008B58D4">
              <w:rPr>
                <w:rFonts w:cs="Arial"/>
                <w:color w:val="auto"/>
                <w:sz w:val="22"/>
                <w:szCs w:val="22"/>
              </w:rPr>
              <w:t>01</w:t>
            </w:r>
            <w:r w:rsidRPr="00C44F63">
              <w:rPr>
                <w:rFonts w:cs="Arial"/>
                <w:color w:val="auto"/>
                <w:sz w:val="22"/>
                <w:szCs w:val="22"/>
              </w:rPr>
              <w:t>-</w:t>
            </w:r>
            <w:r w:rsidR="00CB575C">
              <w:rPr>
                <w:rFonts w:cs="Arial"/>
                <w:color w:val="auto"/>
                <w:sz w:val="22"/>
                <w:szCs w:val="22"/>
              </w:rPr>
              <w:t>Mar</w:t>
            </w:r>
            <w:r w:rsidRPr="00C44F63">
              <w:rPr>
                <w:rFonts w:cs="Arial"/>
                <w:color w:val="auto"/>
                <w:sz w:val="22"/>
                <w:szCs w:val="22"/>
              </w:rPr>
              <w:t>-21</w:t>
            </w:r>
          </w:p>
        </w:tc>
      </w:tr>
      <w:tr w:rsidR="00C44F63" w:rsidRPr="00C44F63" w:rsidTr="00C44F63">
        <w:trPr>
          <w:trHeight w:val="280"/>
        </w:trPr>
        <w:tc>
          <w:tcPr>
            <w:tcW w:w="4120" w:type="dxa"/>
            <w:shd w:val="clear" w:color="auto" w:fill="auto"/>
            <w:noWrap/>
            <w:vAlign w:val="bottom"/>
            <w:hideMark/>
          </w:tcPr>
          <w:p w:rsidR="00C44F63" w:rsidRPr="00C44F63" w:rsidRDefault="00C44F63" w:rsidP="00C44F63">
            <w:pPr>
              <w:spacing w:after="0"/>
              <w:rPr>
                <w:rFonts w:cs="Arial"/>
                <w:color w:val="auto"/>
                <w:sz w:val="22"/>
                <w:szCs w:val="22"/>
              </w:rPr>
            </w:pPr>
            <w:r w:rsidRPr="00C44F63">
              <w:rPr>
                <w:rFonts w:cs="Arial"/>
                <w:color w:val="auto"/>
                <w:sz w:val="22"/>
                <w:szCs w:val="22"/>
              </w:rPr>
              <w:t>Agree preferred supplier</w:t>
            </w:r>
          </w:p>
        </w:tc>
        <w:tc>
          <w:tcPr>
            <w:tcW w:w="3100" w:type="dxa"/>
            <w:shd w:val="clear" w:color="auto" w:fill="auto"/>
            <w:vAlign w:val="bottom"/>
            <w:hideMark/>
          </w:tcPr>
          <w:p w:rsidR="00C44F63" w:rsidRPr="00C44F63" w:rsidRDefault="00CB575C" w:rsidP="00CB575C">
            <w:pPr>
              <w:spacing w:after="0"/>
              <w:jc w:val="right"/>
              <w:rPr>
                <w:rFonts w:cs="Arial"/>
                <w:color w:val="auto"/>
                <w:sz w:val="22"/>
                <w:szCs w:val="22"/>
              </w:rPr>
            </w:pPr>
            <w:r>
              <w:rPr>
                <w:rFonts w:cs="Arial"/>
                <w:color w:val="auto"/>
                <w:sz w:val="22"/>
                <w:szCs w:val="22"/>
              </w:rPr>
              <w:t>Fri</w:t>
            </w:r>
            <w:r w:rsidRPr="00C44F63">
              <w:rPr>
                <w:rFonts w:cs="Arial"/>
                <w:color w:val="auto"/>
                <w:sz w:val="22"/>
                <w:szCs w:val="22"/>
              </w:rPr>
              <w:t xml:space="preserve"> </w:t>
            </w:r>
            <w:r>
              <w:rPr>
                <w:rFonts w:cs="Arial"/>
                <w:color w:val="auto"/>
                <w:sz w:val="22"/>
                <w:szCs w:val="22"/>
              </w:rPr>
              <w:t>19</w:t>
            </w:r>
            <w:r w:rsidR="00C44F63" w:rsidRPr="00C44F63">
              <w:rPr>
                <w:rFonts w:cs="Arial"/>
                <w:color w:val="auto"/>
                <w:sz w:val="22"/>
                <w:szCs w:val="22"/>
              </w:rPr>
              <w:t>-Mar-21</w:t>
            </w:r>
          </w:p>
        </w:tc>
      </w:tr>
      <w:tr w:rsidR="00C44F63" w:rsidRPr="00C44F63" w:rsidTr="00C44F63">
        <w:trPr>
          <w:trHeight w:val="280"/>
        </w:trPr>
        <w:tc>
          <w:tcPr>
            <w:tcW w:w="4120" w:type="dxa"/>
            <w:shd w:val="clear" w:color="auto" w:fill="auto"/>
            <w:noWrap/>
            <w:vAlign w:val="bottom"/>
            <w:hideMark/>
          </w:tcPr>
          <w:p w:rsidR="00C44F63" w:rsidRPr="00C44F63" w:rsidRDefault="00C44F63" w:rsidP="00C44F63">
            <w:pPr>
              <w:spacing w:after="0"/>
              <w:rPr>
                <w:rFonts w:cs="Arial"/>
                <w:color w:val="auto"/>
                <w:sz w:val="22"/>
                <w:szCs w:val="22"/>
              </w:rPr>
            </w:pPr>
            <w:r w:rsidRPr="00C44F63">
              <w:rPr>
                <w:rFonts w:cs="Arial"/>
                <w:color w:val="auto"/>
                <w:sz w:val="22"/>
                <w:szCs w:val="22"/>
              </w:rPr>
              <w:t>Request authority to award</w:t>
            </w:r>
          </w:p>
        </w:tc>
        <w:tc>
          <w:tcPr>
            <w:tcW w:w="3100" w:type="dxa"/>
            <w:shd w:val="clear" w:color="auto" w:fill="auto"/>
            <w:vAlign w:val="bottom"/>
            <w:hideMark/>
          </w:tcPr>
          <w:p w:rsidR="00C44F63" w:rsidRPr="00C44F63" w:rsidRDefault="00CB575C" w:rsidP="00C44F63">
            <w:pPr>
              <w:spacing w:after="0"/>
              <w:jc w:val="right"/>
              <w:rPr>
                <w:rFonts w:cs="Arial"/>
                <w:color w:val="auto"/>
                <w:sz w:val="22"/>
                <w:szCs w:val="22"/>
              </w:rPr>
            </w:pPr>
            <w:r>
              <w:rPr>
                <w:rFonts w:cs="Arial"/>
                <w:color w:val="auto"/>
                <w:sz w:val="22"/>
                <w:szCs w:val="22"/>
              </w:rPr>
              <w:t>Mon 22</w:t>
            </w:r>
            <w:r w:rsidR="00C44F63" w:rsidRPr="00C44F63">
              <w:rPr>
                <w:rFonts w:cs="Arial"/>
                <w:color w:val="auto"/>
                <w:sz w:val="22"/>
                <w:szCs w:val="22"/>
              </w:rPr>
              <w:t>-Mar-21</w:t>
            </w:r>
          </w:p>
        </w:tc>
      </w:tr>
      <w:tr w:rsidR="00C44F63" w:rsidRPr="00C44F63" w:rsidTr="00C44F63">
        <w:trPr>
          <w:trHeight w:val="313"/>
        </w:trPr>
        <w:tc>
          <w:tcPr>
            <w:tcW w:w="4120" w:type="dxa"/>
            <w:shd w:val="clear" w:color="auto" w:fill="auto"/>
            <w:noWrap/>
            <w:vAlign w:val="bottom"/>
            <w:hideMark/>
          </w:tcPr>
          <w:p w:rsidR="00C44F63" w:rsidRPr="00C44F63" w:rsidRDefault="00C44F63" w:rsidP="00C44F63">
            <w:pPr>
              <w:spacing w:after="0"/>
              <w:rPr>
                <w:rFonts w:cs="Arial"/>
                <w:color w:val="auto"/>
                <w:sz w:val="22"/>
                <w:szCs w:val="22"/>
              </w:rPr>
            </w:pPr>
            <w:r w:rsidRPr="00C44F63">
              <w:rPr>
                <w:rFonts w:cs="Arial"/>
                <w:color w:val="auto"/>
                <w:sz w:val="22"/>
                <w:szCs w:val="22"/>
              </w:rPr>
              <w:t>Contract award</w:t>
            </w:r>
          </w:p>
        </w:tc>
        <w:tc>
          <w:tcPr>
            <w:tcW w:w="3100" w:type="dxa"/>
            <w:shd w:val="clear" w:color="auto" w:fill="auto"/>
            <w:vAlign w:val="bottom"/>
            <w:hideMark/>
          </w:tcPr>
          <w:p w:rsidR="00C44F63" w:rsidRPr="00C44F63" w:rsidRDefault="00C44F63" w:rsidP="00057BC9">
            <w:pPr>
              <w:spacing w:after="0"/>
              <w:jc w:val="right"/>
              <w:rPr>
                <w:rFonts w:cs="Arial"/>
                <w:color w:val="auto"/>
                <w:sz w:val="22"/>
                <w:szCs w:val="22"/>
              </w:rPr>
            </w:pPr>
            <w:r w:rsidRPr="00C44F63">
              <w:rPr>
                <w:rFonts w:cs="Arial"/>
                <w:color w:val="auto"/>
                <w:sz w:val="22"/>
                <w:szCs w:val="22"/>
              </w:rPr>
              <w:t xml:space="preserve">Tue </w:t>
            </w:r>
            <w:r w:rsidR="00057BC9">
              <w:rPr>
                <w:rFonts w:cs="Arial"/>
                <w:color w:val="auto"/>
                <w:sz w:val="22"/>
                <w:szCs w:val="22"/>
              </w:rPr>
              <w:t>20-Apr</w:t>
            </w:r>
            <w:r w:rsidRPr="00C44F63">
              <w:rPr>
                <w:rFonts w:cs="Arial"/>
                <w:color w:val="auto"/>
                <w:sz w:val="22"/>
                <w:szCs w:val="22"/>
              </w:rPr>
              <w:t>-21</w:t>
            </w:r>
          </w:p>
        </w:tc>
      </w:tr>
      <w:tr w:rsidR="00C44F63" w:rsidRPr="00C44F63" w:rsidTr="00C44F63">
        <w:trPr>
          <w:trHeight w:val="313"/>
        </w:trPr>
        <w:tc>
          <w:tcPr>
            <w:tcW w:w="4120" w:type="dxa"/>
            <w:shd w:val="clear" w:color="auto" w:fill="auto"/>
            <w:noWrap/>
            <w:vAlign w:val="bottom"/>
            <w:hideMark/>
          </w:tcPr>
          <w:p w:rsidR="00C44F63" w:rsidRPr="00C44F63" w:rsidRDefault="00C44F63" w:rsidP="00C44F63">
            <w:pPr>
              <w:spacing w:after="0"/>
              <w:rPr>
                <w:rFonts w:cs="Arial"/>
                <w:color w:val="auto"/>
                <w:sz w:val="22"/>
                <w:szCs w:val="22"/>
              </w:rPr>
            </w:pPr>
            <w:r w:rsidRPr="00C44F63">
              <w:rPr>
                <w:rFonts w:cs="Arial"/>
                <w:color w:val="auto"/>
                <w:sz w:val="22"/>
                <w:szCs w:val="22"/>
              </w:rPr>
              <w:t>Implementation by</w:t>
            </w:r>
          </w:p>
        </w:tc>
        <w:tc>
          <w:tcPr>
            <w:tcW w:w="3100" w:type="dxa"/>
            <w:shd w:val="clear" w:color="auto" w:fill="auto"/>
            <w:vAlign w:val="bottom"/>
            <w:hideMark/>
          </w:tcPr>
          <w:p w:rsidR="00C44F63" w:rsidRPr="00C44F63" w:rsidRDefault="00C44F63" w:rsidP="00C44F63">
            <w:pPr>
              <w:spacing w:after="0"/>
              <w:jc w:val="right"/>
              <w:rPr>
                <w:rFonts w:cs="Arial"/>
                <w:color w:val="auto"/>
                <w:sz w:val="22"/>
                <w:szCs w:val="22"/>
              </w:rPr>
            </w:pPr>
            <w:r w:rsidRPr="00C44F63">
              <w:rPr>
                <w:rFonts w:cs="Arial"/>
                <w:color w:val="auto"/>
                <w:sz w:val="22"/>
                <w:szCs w:val="22"/>
              </w:rPr>
              <w:t xml:space="preserve">Mon </w:t>
            </w:r>
            <w:r w:rsidR="00057BC9">
              <w:rPr>
                <w:rFonts w:cs="Arial"/>
                <w:color w:val="auto"/>
                <w:sz w:val="22"/>
                <w:szCs w:val="22"/>
              </w:rPr>
              <w:t>1</w:t>
            </w:r>
            <w:r w:rsidR="00CB575C">
              <w:rPr>
                <w:rFonts w:cs="Arial"/>
                <w:color w:val="auto"/>
                <w:sz w:val="22"/>
                <w:szCs w:val="22"/>
              </w:rPr>
              <w:t>6</w:t>
            </w:r>
            <w:r w:rsidR="00057BC9">
              <w:rPr>
                <w:rFonts w:cs="Arial"/>
                <w:color w:val="auto"/>
                <w:sz w:val="22"/>
                <w:szCs w:val="22"/>
              </w:rPr>
              <w:t>-</w:t>
            </w:r>
            <w:r w:rsidR="00CB575C">
              <w:rPr>
                <w:rFonts w:cs="Arial"/>
                <w:color w:val="auto"/>
                <w:sz w:val="22"/>
                <w:szCs w:val="22"/>
              </w:rPr>
              <w:t>Aug</w:t>
            </w:r>
            <w:r w:rsidRPr="00C44F63">
              <w:rPr>
                <w:rFonts w:cs="Arial"/>
                <w:color w:val="auto"/>
                <w:sz w:val="22"/>
                <w:szCs w:val="22"/>
              </w:rPr>
              <w:t>-21</w:t>
            </w:r>
          </w:p>
        </w:tc>
      </w:tr>
    </w:tbl>
    <w:p w:rsidR="00793F43" w:rsidRDefault="00793F43" w:rsidP="00047230">
      <w:pPr>
        <w:pStyle w:val="Default"/>
      </w:pPr>
    </w:p>
    <w:p w:rsidR="00BE029D" w:rsidRDefault="00BE029D" w:rsidP="00AE24C0">
      <w:pPr>
        <w:pStyle w:val="Heading1"/>
        <w:rPr>
          <w:color w:val="auto"/>
        </w:rPr>
      </w:pPr>
      <w:r>
        <w:rPr>
          <w:color w:val="auto"/>
        </w:rPr>
        <w:t>Financial Implicat</w:t>
      </w:r>
      <w:r w:rsidR="00387A60">
        <w:rPr>
          <w:color w:val="auto"/>
        </w:rPr>
        <w:t>i</w:t>
      </w:r>
      <w:r>
        <w:rPr>
          <w:color w:val="auto"/>
        </w:rPr>
        <w:t>ons</w:t>
      </w:r>
    </w:p>
    <w:p w:rsidR="00266926" w:rsidRDefault="00266926" w:rsidP="00F9796D">
      <w:pPr>
        <w:pStyle w:val="ListParagraph"/>
      </w:pPr>
      <w:r>
        <w:t xml:space="preserve">Postal services </w:t>
      </w:r>
      <w:r w:rsidR="00CD58B5">
        <w:t xml:space="preserve">is </w:t>
      </w:r>
      <w:r>
        <w:t>one of the work streams managed by the Corporate Support team, within the Business Improvement Service, through a centralised budget. The current centralised budget provision is £581,000 per annum.</w:t>
      </w:r>
    </w:p>
    <w:p w:rsidR="004A3AFC" w:rsidRDefault="004A3AFC" w:rsidP="00F9796D">
      <w:pPr>
        <w:pStyle w:val="ListParagraph"/>
      </w:pPr>
      <w:r>
        <w:t xml:space="preserve">Hybrid mail providers are able to provide postal services at postage rates that are cheaper than the Council can secure. For a standard letter, the </w:t>
      </w:r>
      <w:r w:rsidR="00DE4F8E">
        <w:t xml:space="preserve">current </w:t>
      </w:r>
      <w:r>
        <w:t>rates differ by</w:t>
      </w:r>
      <w:r w:rsidR="00DE4F8E">
        <w:t xml:space="preserve"> approximately</w:t>
      </w:r>
      <w:r>
        <w:t xml:space="preserve"> -23%</w:t>
      </w:r>
      <w:r w:rsidR="00DE4F8E">
        <w:t>.</w:t>
      </w:r>
    </w:p>
    <w:p w:rsidR="009229A6" w:rsidRPr="00DE4F8E" w:rsidRDefault="009229A6" w:rsidP="00DE4F8E">
      <w:pPr>
        <w:pStyle w:val="ListParagraph"/>
        <w:rPr>
          <w:color w:val="000000" w:themeColor="text1"/>
        </w:rPr>
      </w:pPr>
      <w:r>
        <w:lastRenderedPageBreak/>
        <w:t xml:space="preserve">The Council would not be able to deliver all outgoing mail through a hybrid mail provider, however, based on current expenditure, </w:t>
      </w:r>
      <w:r w:rsidR="00DE4F8E">
        <w:t>and were</w:t>
      </w:r>
      <w:r>
        <w:t xml:space="preserve"> 50% of outgoing mail </w:t>
      </w:r>
      <w:r w:rsidR="00DE4F8E">
        <w:t xml:space="preserve">delivered via </w:t>
      </w:r>
      <w:r>
        <w:t>this method</w:t>
      </w:r>
      <w:r w:rsidR="00DE4F8E">
        <w:t xml:space="preserve">, there might be a postage </w:t>
      </w:r>
      <w:r>
        <w:t>sav</w:t>
      </w:r>
      <w:r w:rsidR="00DE4F8E">
        <w:t>ing</w:t>
      </w:r>
      <w:r>
        <w:t xml:space="preserve"> in the region of £12,000 per annum</w:t>
      </w:r>
      <w:r w:rsidR="00DE4F8E">
        <w:t>.</w:t>
      </w:r>
    </w:p>
    <w:p w:rsidR="00F9796D" w:rsidRDefault="00C6318A" w:rsidP="00DE4F8E">
      <w:pPr>
        <w:pStyle w:val="ListParagraph"/>
        <w:rPr>
          <w:color w:val="000000" w:themeColor="text1"/>
        </w:rPr>
      </w:pPr>
      <w:r w:rsidRPr="009229A6">
        <w:rPr>
          <w:color w:val="000000" w:themeColor="text1"/>
        </w:rPr>
        <w:t>It should be noted</w:t>
      </w:r>
      <w:r w:rsidR="00D4630E">
        <w:rPr>
          <w:color w:val="000000" w:themeColor="text1"/>
        </w:rPr>
        <w:t xml:space="preserve"> </w:t>
      </w:r>
      <w:r w:rsidR="00F1569A">
        <w:rPr>
          <w:color w:val="000000" w:themeColor="text1"/>
        </w:rPr>
        <w:t xml:space="preserve">that </w:t>
      </w:r>
      <w:r w:rsidR="00F1569A" w:rsidRPr="009229A6">
        <w:rPr>
          <w:color w:val="000000" w:themeColor="text1"/>
        </w:rPr>
        <w:t>any</w:t>
      </w:r>
      <w:r w:rsidRPr="009229A6">
        <w:rPr>
          <w:color w:val="000000" w:themeColor="text1"/>
        </w:rPr>
        <w:t xml:space="preserve"> movement toward electronic delivery of information </w:t>
      </w:r>
      <w:r w:rsidR="00DE4F8E">
        <w:rPr>
          <w:color w:val="000000" w:themeColor="text1"/>
        </w:rPr>
        <w:t xml:space="preserve">(as opposed to physical paper delivery) </w:t>
      </w:r>
      <w:r w:rsidRPr="009229A6">
        <w:rPr>
          <w:color w:val="000000" w:themeColor="text1"/>
        </w:rPr>
        <w:t>will reduce the expenditure both internally and with a</w:t>
      </w:r>
      <w:r w:rsidR="009229A6">
        <w:rPr>
          <w:color w:val="000000" w:themeColor="text1"/>
        </w:rPr>
        <w:t>ny</w:t>
      </w:r>
      <w:r w:rsidRPr="009229A6">
        <w:rPr>
          <w:color w:val="000000" w:themeColor="text1"/>
        </w:rPr>
        <w:t xml:space="preserve"> hybrid mail provider.</w:t>
      </w:r>
    </w:p>
    <w:p w:rsidR="00037EA9" w:rsidRPr="00E53341" w:rsidRDefault="00037EA9" w:rsidP="00E53341">
      <w:pPr>
        <w:rPr>
          <w:b/>
          <w:color w:val="000000" w:themeColor="text1"/>
        </w:rPr>
      </w:pPr>
      <w:r w:rsidRPr="00E53341">
        <w:rPr>
          <w:b/>
          <w:color w:val="000000" w:themeColor="text1"/>
        </w:rPr>
        <w:t>Legal Implications</w:t>
      </w:r>
    </w:p>
    <w:p w:rsidR="00037EA9" w:rsidRPr="00037EA9" w:rsidRDefault="00037EA9">
      <w:pPr>
        <w:pStyle w:val="ListParagraph"/>
      </w:pPr>
      <w:r>
        <w:rPr>
          <w:rFonts w:cs="Arial"/>
        </w:rPr>
        <w:t xml:space="preserve">Service of summonses must be in accordance with the Criminal Procedure Rules 2020 Rule 4.2 </w:t>
      </w:r>
      <w:r>
        <w:rPr>
          <w:rFonts w:cs="Arial"/>
          <w:i/>
        </w:rPr>
        <w:t xml:space="preserve">et seq. </w:t>
      </w:r>
      <w:proofErr w:type="gramStart"/>
      <w:r>
        <w:rPr>
          <w:rFonts w:cs="Arial"/>
        </w:rPr>
        <w:t>Unless</w:t>
      </w:r>
      <w:proofErr w:type="gramEnd"/>
      <w:r>
        <w:rPr>
          <w:rFonts w:cs="Arial"/>
        </w:rPr>
        <w:t xml:space="preserve"> we have an electronic address which we can be sure is valid, we must serve a summons by first class post or in person. This necessitates hard copy documents being produced.</w:t>
      </w:r>
    </w:p>
    <w:p w:rsidR="00037EA9" w:rsidRPr="00E53341" w:rsidRDefault="00037EA9" w:rsidP="00E53341">
      <w:pPr>
        <w:ind w:left="426" w:hanging="426"/>
        <w:rPr>
          <w:b/>
          <w:color w:val="000000" w:themeColor="text1"/>
        </w:rPr>
      </w:pPr>
    </w:p>
    <w:p w:rsidR="00AE24C0" w:rsidRDefault="00AE24C0" w:rsidP="00AE24C0">
      <w:pPr>
        <w:pStyle w:val="Heading1"/>
        <w:rPr>
          <w:color w:val="auto"/>
        </w:rPr>
      </w:pPr>
      <w:r w:rsidRPr="00AE24C0">
        <w:rPr>
          <w:color w:val="auto"/>
        </w:rPr>
        <w:t>Level of risk</w:t>
      </w:r>
    </w:p>
    <w:p w:rsidR="00AE24C0" w:rsidRDefault="00AE24C0" w:rsidP="00AE24C0">
      <w:pPr>
        <w:pStyle w:val="ListParagraph"/>
      </w:pPr>
      <w:r>
        <w:t>A Risk Register is attached at Appendix 1.</w:t>
      </w:r>
    </w:p>
    <w:p w:rsidR="00AE24C0" w:rsidRDefault="00AE24C0" w:rsidP="00047230">
      <w:pPr>
        <w:pStyle w:val="Default"/>
      </w:pPr>
    </w:p>
    <w:p w:rsidR="002329CF" w:rsidRPr="000F320F" w:rsidRDefault="002329CF" w:rsidP="0050321C">
      <w:pPr>
        <w:pStyle w:val="Heading1"/>
        <w:rPr>
          <w:color w:val="auto"/>
        </w:rPr>
      </w:pPr>
      <w:r w:rsidRPr="000F320F">
        <w:rPr>
          <w:color w:val="auto"/>
        </w:rPr>
        <w:t xml:space="preserve">Equalities impact </w:t>
      </w:r>
    </w:p>
    <w:p w:rsidR="002329CF" w:rsidRPr="00197C56" w:rsidRDefault="000F320F" w:rsidP="005570B5">
      <w:pPr>
        <w:pStyle w:val="ListParagraph"/>
        <w:rPr>
          <w:color w:val="auto"/>
        </w:rPr>
      </w:pPr>
      <w:r w:rsidRPr="00197C56">
        <w:rPr>
          <w:color w:val="auto"/>
        </w:rPr>
        <w:t>A</w:t>
      </w:r>
      <w:r w:rsidR="00E87F7A" w:rsidRPr="00197C56">
        <w:rPr>
          <w:color w:val="auto"/>
        </w:rPr>
        <w:t>n Equalities Imp</w:t>
      </w:r>
      <w:r w:rsidRPr="00197C56">
        <w:rPr>
          <w:color w:val="auto"/>
        </w:rPr>
        <w:t xml:space="preserve">act Assessment is not deemed necessary </w:t>
      </w:r>
      <w:r w:rsidR="006D7C8D" w:rsidRPr="00197C56">
        <w:rPr>
          <w:color w:val="auto"/>
        </w:rPr>
        <w:t>for this project.</w:t>
      </w:r>
      <w:r w:rsidRPr="00197C56">
        <w:rPr>
          <w:color w:val="auto"/>
        </w:rPr>
        <w:t xml:space="preserve"> </w:t>
      </w:r>
    </w:p>
    <w:p w:rsidR="00793F43" w:rsidRDefault="00793F43" w:rsidP="00793F43">
      <w:pPr>
        <w:pStyle w:val="Heading1"/>
        <w:rPr>
          <w:color w:val="auto"/>
        </w:rPr>
      </w:pPr>
    </w:p>
    <w:p w:rsidR="00793F43" w:rsidRPr="000F320F" w:rsidRDefault="00793F43" w:rsidP="00793F43">
      <w:pPr>
        <w:pStyle w:val="Heading1"/>
        <w:rPr>
          <w:color w:val="auto"/>
        </w:rPr>
      </w:pPr>
      <w:r>
        <w:rPr>
          <w:color w:val="auto"/>
        </w:rPr>
        <w:t>Data Protection</w:t>
      </w:r>
      <w:r w:rsidRPr="000F320F">
        <w:rPr>
          <w:color w:val="auto"/>
        </w:rPr>
        <w:t xml:space="preserve"> impact </w:t>
      </w:r>
    </w:p>
    <w:p w:rsidR="00713B00" w:rsidRPr="001E1CE0" w:rsidRDefault="00793F43" w:rsidP="001E1CE0">
      <w:pPr>
        <w:pStyle w:val="ListParagraph"/>
        <w:spacing w:after="0"/>
        <w:rPr>
          <w:color w:val="auto"/>
          <w:lang w:eastAsia="en-US"/>
        </w:rPr>
      </w:pPr>
      <w:r w:rsidRPr="001E1CE0">
        <w:rPr>
          <w:color w:val="auto"/>
        </w:rPr>
        <w:t>A Data Protection Impact Assessment is required for this project</w:t>
      </w:r>
      <w:r w:rsidR="00530E4B" w:rsidRPr="001E1CE0">
        <w:rPr>
          <w:color w:val="auto"/>
        </w:rPr>
        <w:t>. A draft has been developed, with the final version to be completed once supplier’s capabilities are understood</w:t>
      </w:r>
      <w:r w:rsidRPr="001E1CE0">
        <w:rPr>
          <w:color w:val="auto"/>
        </w:rPr>
        <w:t xml:space="preserve">. </w:t>
      </w:r>
    </w:p>
    <w:p w:rsidR="00DE4F8E" w:rsidRDefault="00DE4F8E">
      <w:pPr>
        <w:spacing w:after="0"/>
        <w:rPr>
          <w:color w:val="auto"/>
          <w:lang w:eastAsia="en-US"/>
        </w:rPr>
      </w:pPr>
    </w:p>
    <w:p w:rsidR="001176E0" w:rsidRDefault="001176E0">
      <w:pPr>
        <w:spacing w:after="0"/>
        <w:rPr>
          <w:color w:val="auto"/>
          <w:lang w:eastAsia="en-US"/>
        </w:rPr>
      </w:pPr>
    </w:p>
    <w:p w:rsidR="00674E9D" w:rsidRPr="0064520E" w:rsidRDefault="00674E9D" w:rsidP="00674E9D">
      <w:pPr>
        <w:tabs>
          <w:tab w:val="left" w:pos="540"/>
          <w:tab w:val="left" w:pos="1440"/>
        </w:tabs>
        <w:spacing w:after="0"/>
        <w:ind w:left="1440"/>
        <w:jc w:val="both"/>
        <w:rPr>
          <w:color w:val="auto"/>
          <w:lang w:eastAsia="en-US"/>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E82E12" w:rsidP="00A46E98">
            <w:r>
              <w:t>Tim Martin</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E82E12" w:rsidP="00A46E98">
            <w:r>
              <w:t>Programme Manager (Transformation)</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E82E12" w:rsidP="00A46E98">
            <w:r>
              <w:t>Transformation</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2E12" w:rsidP="00A46E98">
            <w:r>
              <w:t>01865 252117</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3161BD" w:rsidP="00A46E98">
            <w:pPr>
              <w:rPr>
                <w:rStyle w:val="Hyperlink"/>
                <w:color w:val="000000"/>
              </w:rPr>
            </w:pPr>
            <w:hyperlink r:id="rId8" w:history="1">
              <w:r w:rsidR="00E2274C" w:rsidRPr="005C4702">
                <w:rPr>
                  <w:rStyle w:val="Hyperlink"/>
                </w:rPr>
                <w:t>tmartin@oxford.gov.uk</w:t>
              </w:r>
            </w:hyperlink>
          </w:p>
        </w:tc>
      </w:tr>
    </w:tbl>
    <w:p w:rsidR="00433B96" w:rsidRDefault="00433B96" w:rsidP="004A6D2F"/>
    <w:p w:rsidR="00857E42" w:rsidRDefault="00857E42" w:rsidP="004A6D2F">
      <w:pPr>
        <w:rPr>
          <w:b/>
        </w:rPr>
      </w:pPr>
    </w:p>
    <w:tbl>
      <w:tblPr>
        <w:tblStyle w:val="TableGrid"/>
        <w:tblW w:w="0" w:type="auto"/>
        <w:tblLook w:val="04A0" w:firstRow="1" w:lastRow="0" w:firstColumn="1" w:lastColumn="0" w:noHBand="0" w:noVBand="1"/>
      </w:tblPr>
      <w:tblGrid>
        <w:gridCol w:w="9288"/>
      </w:tblGrid>
      <w:tr w:rsidR="00663DB4" w:rsidTr="00663DB4">
        <w:tc>
          <w:tcPr>
            <w:tcW w:w="9288" w:type="dxa"/>
          </w:tcPr>
          <w:p w:rsidR="00663DB4" w:rsidRPr="001356F1" w:rsidRDefault="00663DB4" w:rsidP="00663DB4">
            <w:pPr>
              <w:spacing w:after="0"/>
            </w:pPr>
            <w:r w:rsidRPr="00ED2097">
              <w:rPr>
                <w:b/>
              </w:rPr>
              <w:t>Background Papers:</w:t>
            </w:r>
            <w:r w:rsidRPr="00ED2097">
              <w:t xml:space="preserve"> None</w:t>
            </w:r>
          </w:p>
          <w:p w:rsidR="00663DB4" w:rsidRDefault="00663DB4">
            <w:pPr>
              <w:spacing w:after="0"/>
              <w:rPr>
                <w:b/>
              </w:rPr>
            </w:pPr>
          </w:p>
        </w:tc>
      </w:tr>
    </w:tbl>
    <w:p w:rsidR="00F1569A" w:rsidRDefault="00F1569A" w:rsidP="00663DB4">
      <w:pPr>
        <w:spacing w:after="0"/>
        <w:rPr>
          <w:b/>
        </w:rPr>
      </w:pPr>
    </w:p>
    <w:sectPr w:rsidR="00F1569A"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52F" w:rsidRDefault="0007252F" w:rsidP="004A6D2F">
      <w:r>
        <w:separator/>
      </w:r>
    </w:p>
  </w:endnote>
  <w:endnote w:type="continuationSeparator" w:id="0">
    <w:p w:rsidR="0007252F" w:rsidRDefault="0007252F"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30E" w:rsidRDefault="00D4630E" w:rsidP="004A6D2F">
    <w:pPr>
      <w:pStyle w:val="Footer"/>
    </w:pPr>
    <w:r>
      <w:t>Do not use a footer or page numbers.</w:t>
    </w:r>
  </w:p>
  <w:p w:rsidR="00D4630E" w:rsidRDefault="00D4630E" w:rsidP="004A6D2F">
    <w:pPr>
      <w:pStyle w:val="Footer"/>
    </w:pPr>
  </w:p>
  <w:p w:rsidR="00D4630E" w:rsidRDefault="00D4630E"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30E" w:rsidRDefault="00D4630E"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52F" w:rsidRDefault="0007252F" w:rsidP="004A6D2F">
      <w:r>
        <w:separator/>
      </w:r>
    </w:p>
  </w:footnote>
  <w:footnote w:type="continuationSeparator" w:id="0">
    <w:p w:rsidR="0007252F" w:rsidRDefault="0007252F"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30E" w:rsidRDefault="00D4630E" w:rsidP="00D5547E">
    <w:pPr>
      <w:pStyle w:val="Header"/>
      <w:jc w:val="right"/>
    </w:pPr>
    <w:r>
      <w:rPr>
        <w:noProof/>
      </w:rPr>
      <w:drawing>
        <wp:inline distT="0" distB="0" distL="0" distR="0" wp14:anchorId="306A3C9E" wp14:editId="76A4400E">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C0976A6"/>
    <w:multiLevelType w:val="hybridMultilevel"/>
    <w:tmpl w:val="FEC809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173A4A51"/>
    <w:multiLevelType w:val="hybridMultilevel"/>
    <w:tmpl w:val="8BB87EA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2263A6A"/>
    <w:multiLevelType w:val="multilevel"/>
    <w:tmpl w:val="43D6D2FA"/>
    <w:numStyleLink w:val="StyleBulletedSymbolsymbolLeft063cmHanging063cm"/>
  </w:abstractNum>
  <w:abstractNum w:abstractNumId="20" w15:restartNumberingAfterBreak="0">
    <w:nsid w:val="29943D41"/>
    <w:multiLevelType w:val="hybridMultilevel"/>
    <w:tmpl w:val="369EAD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ABA5FD8"/>
    <w:multiLevelType w:val="multilevel"/>
    <w:tmpl w:val="43D6D2FA"/>
    <w:numStyleLink w:val="StyleBulletedSymbolsymbolLeft063cmHanging063cm"/>
  </w:abstractNum>
  <w:abstractNum w:abstractNumId="30"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A22831"/>
    <w:multiLevelType w:val="multilevel"/>
    <w:tmpl w:val="43D6D2FA"/>
    <w:numStyleLink w:val="StyleBulletedSymbolsymbolLeft063cmHanging063cm"/>
  </w:abstractNum>
  <w:abstractNum w:abstractNumId="32" w15:restartNumberingAfterBreak="0">
    <w:nsid w:val="64F26212"/>
    <w:multiLevelType w:val="hybridMultilevel"/>
    <w:tmpl w:val="07BE61F6"/>
    <w:lvl w:ilvl="0" w:tplc="08090001">
      <w:start w:val="1"/>
      <w:numFmt w:val="bullet"/>
      <w:lvlText w:val=""/>
      <w:lvlJc w:val="left"/>
      <w:pPr>
        <w:ind w:left="3840" w:hanging="360"/>
      </w:pPr>
      <w:rPr>
        <w:rFonts w:ascii="Symbol" w:hAnsi="Symbol" w:hint="default"/>
      </w:rPr>
    </w:lvl>
    <w:lvl w:ilvl="1" w:tplc="08090003">
      <w:start w:val="1"/>
      <w:numFmt w:val="bullet"/>
      <w:lvlText w:val="o"/>
      <w:lvlJc w:val="left"/>
      <w:pPr>
        <w:ind w:left="4560" w:hanging="360"/>
      </w:pPr>
      <w:rPr>
        <w:rFonts w:ascii="Courier New" w:hAnsi="Courier New" w:cs="Courier New" w:hint="default"/>
      </w:rPr>
    </w:lvl>
    <w:lvl w:ilvl="2" w:tplc="08090005" w:tentative="1">
      <w:start w:val="1"/>
      <w:numFmt w:val="bullet"/>
      <w:lvlText w:val=""/>
      <w:lvlJc w:val="left"/>
      <w:pPr>
        <w:ind w:left="5280" w:hanging="360"/>
      </w:pPr>
      <w:rPr>
        <w:rFonts w:ascii="Wingdings" w:hAnsi="Wingdings" w:hint="default"/>
      </w:rPr>
    </w:lvl>
    <w:lvl w:ilvl="3" w:tplc="08090001" w:tentative="1">
      <w:start w:val="1"/>
      <w:numFmt w:val="bullet"/>
      <w:lvlText w:val=""/>
      <w:lvlJc w:val="left"/>
      <w:pPr>
        <w:ind w:left="6000" w:hanging="360"/>
      </w:pPr>
      <w:rPr>
        <w:rFonts w:ascii="Symbol" w:hAnsi="Symbol" w:hint="default"/>
      </w:rPr>
    </w:lvl>
    <w:lvl w:ilvl="4" w:tplc="08090003" w:tentative="1">
      <w:start w:val="1"/>
      <w:numFmt w:val="bullet"/>
      <w:lvlText w:val="o"/>
      <w:lvlJc w:val="left"/>
      <w:pPr>
        <w:ind w:left="6720" w:hanging="360"/>
      </w:pPr>
      <w:rPr>
        <w:rFonts w:ascii="Courier New" w:hAnsi="Courier New" w:cs="Courier New" w:hint="default"/>
      </w:rPr>
    </w:lvl>
    <w:lvl w:ilvl="5" w:tplc="08090005" w:tentative="1">
      <w:start w:val="1"/>
      <w:numFmt w:val="bullet"/>
      <w:lvlText w:val=""/>
      <w:lvlJc w:val="left"/>
      <w:pPr>
        <w:ind w:left="7440" w:hanging="360"/>
      </w:pPr>
      <w:rPr>
        <w:rFonts w:ascii="Wingdings" w:hAnsi="Wingdings" w:hint="default"/>
      </w:rPr>
    </w:lvl>
    <w:lvl w:ilvl="6" w:tplc="08090001" w:tentative="1">
      <w:start w:val="1"/>
      <w:numFmt w:val="bullet"/>
      <w:lvlText w:val=""/>
      <w:lvlJc w:val="left"/>
      <w:pPr>
        <w:ind w:left="8160" w:hanging="360"/>
      </w:pPr>
      <w:rPr>
        <w:rFonts w:ascii="Symbol" w:hAnsi="Symbol" w:hint="default"/>
      </w:rPr>
    </w:lvl>
    <w:lvl w:ilvl="7" w:tplc="08090003" w:tentative="1">
      <w:start w:val="1"/>
      <w:numFmt w:val="bullet"/>
      <w:lvlText w:val="o"/>
      <w:lvlJc w:val="left"/>
      <w:pPr>
        <w:ind w:left="8880" w:hanging="360"/>
      </w:pPr>
      <w:rPr>
        <w:rFonts w:ascii="Courier New" w:hAnsi="Courier New" w:cs="Courier New" w:hint="default"/>
      </w:rPr>
    </w:lvl>
    <w:lvl w:ilvl="8" w:tplc="08090005" w:tentative="1">
      <w:start w:val="1"/>
      <w:numFmt w:val="bullet"/>
      <w:lvlText w:val=""/>
      <w:lvlJc w:val="left"/>
      <w:pPr>
        <w:ind w:left="9600" w:hanging="360"/>
      </w:pPr>
      <w:rPr>
        <w:rFonts w:ascii="Wingdings" w:hAnsi="Wingdings" w:hint="default"/>
      </w:rPr>
    </w:lvl>
  </w:abstractNum>
  <w:abstractNum w:abstractNumId="33" w15:restartNumberingAfterBreak="0">
    <w:nsid w:val="67824670"/>
    <w:multiLevelType w:val="hybridMultilevel"/>
    <w:tmpl w:val="F4D098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98365C6"/>
    <w:multiLevelType w:val="multilevel"/>
    <w:tmpl w:val="E67CE66C"/>
    <w:numStyleLink w:val="StyleNumberedLeft0cmHanging075cm"/>
  </w:abstractNum>
  <w:num w:numId="1">
    <w:abstractNumId w:val="28"/>
  </w:num>
  <w:num w:numId="2">
    <w:abstractNumId w:val="35"/>
  </w:num>
  <w:num w:numId="3">
    <w:abstractNumId w:val="25"/>
  </w:num>
  <w:num w:numId="4">
    <w:abstractNumId w:val="21"/>
  </w:num>
  <w:num w:numId="5">
    <w:abstractNumId w:val="30"/>
  </w:num>
  <w:num w:numId="6">
    <w:abstractNumId w:val="36"/>
  </w:num>
  <w:num w:numId="7">
    <w:abstractNumId w:val="24"/>
  </w:num>
  <w:num w:numId="8">
    <w:abstractNumId w:val="22"/>
  </w:num>
  <w:num w:numId="9">
    <w:abstractNumId w:val="13"/>
  </w:num>
  <w:num w:numId="10">
    <w:abstractNumId w:val="17"/>
  </w:num>
  <w:num w:numId="11">
    <w:abstractNumId w:val="27"/>
  </w:num>
  <w:num w:numId="12">
    <w:abstractNumId w:val="26"/>
  </w:num>
  <w:num w:numId="13">
    <w:abstractNumId w:val="10"/>
  </w:num>
  <w:num w:numId="14">
    <w:abstractNumId w:val="37"/>
  </w:num>
  <w:num w:numId="15">
    <w:abstractNumId w:val="18"/>
  </w:num>
  <w:num w:numId="16">
    <w:abstractNumId w:val="11"/>
  </w:num>
  <w:num w:numId="17">
    <w:abstractNumId w:val="29"/>
  </w:num>
  <w:num w:numId="18">
    <w:abstractNumId w:val="12"/>
  </w:num>
  <w:num w:numId="19">
    <w:abstractNumId w:val="31"/>
  </w:num>
  <w:num w:numId="20">
    <w:abstractNumId w:val="19"/>
  </w:num>
  <w:num w:numId="21">
    <w:abstractNumId w:val="23"/>
  </w:num>
  <w:num w:numId="22">
    <w:abstractNumId w:val="14"/>
  </w:num>
  <w:num w:numId="23">
    <w:abstractNumId w:val="34"/>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0"/>
  </w:num>
  <w:num w:numId="35">
    <w:abstractNumId w:val="32"/>
  </w:num>
  <w:num w:numId="36">
    <w:abstractNumId w:val="15"/>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557"/>
    <w:rsid w:val="00006DC6"/>
    <w:rsid w:val="000076AA"/>
    <w:rsid w:val="000117D4"/>
    <w:rsid w:val="000314D7"/>
    <w:rsid w:val="00037EA9"/>
    <w:rsid w:val="00045F8B"/>
    <w:rsid w:val="00046D2B"/>
    <w:rsid w:val="00047230"/>
    <w:rsid w:val="0005418D"/>
    <w:rsid w:val="00056263"/>
    <w:rsid w:val="00057BC9"/>
    <w:rsid w:val="00064D8A"/>
    <w:rsid w:val="00064F82"/>
    <w:rsid w:val="00066510"/>
    <w:rsid w:val="0007252F"/>
    <w:rsid w:val="00077523"/>
    <w:rsid w:val="00082548"/>
    <w:rsid w:val="000A41FB"/>
    <w:rsid w:val="000C089F"/>
    <w:rsid w:val="000C3928"/>
    <w:rsid w:val="000C5E8E"/>
    <w:rsid w:val="000F320F"/>
    <w:rsid w:val="000F4751"/>
    <w:rsid w:val="0010524C"/>
    <w:rsid w:val="00111FB1"/>
    <w:rsid w:val="00113418"/>
    <w:rsid w:val="001176E0"/>
    <w:rsid w:val="001356F1"/>
    <w:rsid w:val="00136994"/>
    <w:rsid w:val="00140BD3"/>
    <w:rsid w:val="0014128E"/>
    <w:rsid w:val="00151888"/>
    <w:rsid w:val="00167457"/>
    <w:rsid w:val="00170A2D"/>
    <w:rsid w:val="001808BC"/>
    <w:rsid w:val="00182B81"/>
    <w:rsid w:val="0018619D"/>
    <w:rsid w:val="00191C7B"/>
    <w:rsid w:val="00192C56"/>
    <w:rsid w:val="00197C56"/>
    <w:rsid w:val="001A011E"/>
    <w:rsid w:val="001A066A"/>
    <w:rsid w:val="001A13E6"/>
    <w:rsid w:val="001A5731"/>
    <w:rsid w:val="001B3993"/>
    <w:rsid w:val="001B42C3"/>
    <w:rsid w:val="001C5D5E"/>
    <w:rsid w:val="001D678D"/>
    <w:rsid w:val="001E03F8"/>
    <w:rsid w:val="001E1678"/>
    <w:rsid w:val="001E1CE0"/>
    <w:rsid w:val="001E3376"/>
    <w:rsid w:val="001F5A04"/>
    <w:rsid w:val="00205CAB"/>
    <w:rsid w:val="002069B3"/>
    <w:rsid w:val="002329CF"/>
    <w:rsid w:val="00232F5B"/>
    <w:rsid w:val="00247C29"/>
    <w:rsid w:val="00260467"/>
    <w:rsid w:val="00263EA3"/>
    <w:rsid w:val="00266926"/>
    <w:rsid w:val="00284F85"/>
    <w:rsid w:val="00290915"/>
    <w:rsid w:val="002A21F0"/>
    <w:rsid w:val="002A22E2"/>
    <w:rsid w:val="002C64F7"/>
    <w:rsid w:val="002E0366"/>
    <w:rsid w:val="002F41F2"/>
    <w:rsid w:val="00301BF3"/>
    <w:rsid w:val="0030208D"/>
    <w:rsid w:val="00302A11"/>
    <w:rsid w:val="003161BD"/>
    <w:rsid w:val="00317DC7"/>
    <w:rsid w:val="00323418"/>
    <w:rsid w:val="003357BF"/>
    <w:rsid w:val="0034198E"/>
    <w:rsid w:val="00364FAD"/>
    <w:rsid w:val="0036738F"/>
    <w:rsid w:val="0036759C"/>
    <w:rsid w:val="00367AE5"/>
    <w:rsid w:val="00367D71"/>
    <w:rsid w:val="00380568"/>
    <w:rsid w:val="0038150A"/>
    <w:rsid w:val="00381768"/>
    <w:rsid w:val="00384AC4"/>
    <w:rsid w:val="00387A60"/>
    <w:rsid w:val="003902AE"/>
    <w:rsid w:val="003960E9"/>
    <w:rsid w:val="003A3A2D"/>
    <w:rsid w:val="003B5F8D"/>
    <w:rsid w:val="003B6E75"/>
    <w:rsid w:val="003B7DA1"/>
    <w:rsid w:val="003D0379"/>
    <w:rsid w:val="003D2574"/>
    <w:rsid w:val="003D4C59"/>
    <w:rsid w:val="003E0C61"/>
    <w:rsid w:val="003F3F50"/>
    <w:rsid w:val="003F4267"/>
    <w:rsid w:val="00404032"/>
    <w:rsid w:val="0040736F"/>
    <w:rsid w:val="00412C1F"/>
    <w:rsid w:val="00412D9D"/>
    <w:rsid w:val="00414D5B"/>
    <w:rsid w:val="00421CB2"/>
    <w:rsid w:val="004268B9"/>
    <w:rsid w:val="00433B96"/>
    <w:rsid w:val="004440F1"/>
    <w:rsid w:val="004456DD"/>
    <w:rsid w:val="00446CDF"/>
    <w:rsid w:val="004521B7"/>
    <w:rsid w:val="00462AB5"/>
    <w:rsid w:val="00465EAF"/>
    <w:rsid w:val="004738C5"/>
    <w:rsid w:val="00491046"/>
    <w:rsid w:val="004A2AC7"/>
    <w:rsid w:val="004A3AFC"/>
    <w:rsid w:val="004A6D2F"/>
    <w:rsid w:val="004C2887"/>
    <w:rsid w:val="004C4F8F"/>
    <w:rsid w:val="004D2626"/>
    <w:rsid w:val="004D6E26"/>
    <w:rsid w:val="004D77D3"/>
    <w:rsid w:val="004E2959"/>
    <w:rsid w:val="004F20EF"/>
    <w:rsid w:val="004F7725"/>
    <w:rsid w:val="0050321C"/>
    <w:rsid w:val="00520ECA"/>
    <w:rsid w:val="00525AB5"/>
    <w:rsid w:val="005301E4"/>
    <w:rsid w:val="00530E4B"/>
    <w:rsid w:val="0054712D"/>
    <w:rsid w:val="00547EF6"/>
    <w:rsid w:val="005570B5"/>
    <w:rsid w:val="00562557"/>
    <w:rsid w:val="00567E18"/>
    <w:rsid w:val="00575F5F"/>
    <w:rsid w:val="00581805"/>
    <w:rsid w:val="00585F76"/>
    <w:rsid w:val="005A34E4"/>
    <w:rsid w:val="005A531C"/>
    <w:rsid w:val="005B17F2"/>
    <w:rsid w:val="005B7FB0"/>
    <w:rsid w:val="005C35A5"/>
    <w:rsid w:val="005C577C"/>
    <w:rsid w:val="005D0621"/>
    <w:rsid w:val="005D1E27"/>
    <w:rsid w:val="005D2A3E"/>
    <w:rsid w:val="005E022E"/>
    <w:rsid w:val="005E5215"/>
    <w:rsid w:val="005F7F7E"/>
    <w:rsid w:val="00614693"/>
    <w:rsid w:val="00623C2F"/>
    <w:rsid w:val="00633578"/>
    <w:rsid w:val="00635FB0"/>
    <w:rsid w:val="00637068"/>
    <w:rsid w:val="00643126"/>
    <w:rsid w:val="0064520E"/>
    <w:rsid w:val="00650811"/>
    <w:rsid w:val="00661D3E"/>
    <w:rsid w:val="00663DB4"/>
    <w:rsid w:val="00674E9D"/>
    <w:rsid w:val="00692627"/>
    <w:rsid w:val="0069270A"/>
    <w:rsid w:val="006969E7"/>
    <w:rsid w:val="006A3643"/>
    <w:rsid w:val="006B4ECE"/>
    <w:rsid w:val="006C2A29"/>
    <w:rsid w:val="006C64CF"/>
    <w:rsid w:val="006C71CD"/>
    <w:rsid w:val="006D0262"/>
    <w:rsid w:val="006D17B1"/>
    <w:rsid w:val="006D4752"/>
    <w:rsid w:val="006D708A"/>
    <w:rsid w:val="006D7C8D"/>
    <w:rsid w:val="006E14C1"/>
    <w:rsid w:val="006F0292"/>
    <w:rsid w:val="006F27FA"/>
    <w:rsid w:val="006F416B"/>
    <w:rsid w:val="006F519B"/>
    <w:rsid w:val="0070063C"/>
    <w:rsid w:val="00713675"/>
    <w:rsid w:val="00713B00"/>
    <w:rsid w:val="00715115"/>
    <w:rsid w:val="00715823"/>
    <w:rsid w:val="00724EE2"/>
    <w:rsid w:val="00732679"/>
    <w:rsid w:val="00737B93"/>
    <w:rsid w:val="00745BF0"/>
    <w:rsid w:val="00747FA1"/>
    <w:rsid w:val="00752A5E"/>
    <w:rsid w:val="007615FE"/>
    <w:rsid w:val="0076655C"/>
    <w:rsid w:val="007742DC"/>
    <w:rsid w:val="00791437"/>
    <w:rsid w:val="00793F43"/>
    <w:rsid w:val="007B0C2C"/>
    <w:rsid w:val="007B278E"/>
    <w:rsid w:val="007C5007"/>
    <w:rsid w:val="007C5C23"/>
    <w:rsid w:val="007E0901"/>
    <w:rsid w:val="007E2A26"/>
    <w:rsid w:val="007E3398"/>
    <w:rsid w:val="007F2348"/>
    <w:rsid w:val="00803F07"/>
    <w:rsid w:val="0080749A"/>
    <w:rsid w:val="00821FB8"/>
    <w:rsid w:val="00822ACD"/>
    <w:rsid w:val="00840B42"/>
    <w:rsid w:val="00847807"/>
    <w:rsid w:val="00855C66"/>
    <w:rsid w:val="00857E42"/>
    <w:rsid w:val="008664A2"/>
    <w:rsid w:val="00871624"/>
    <w:rsid w:val="00871EE4"/>
    <w:rsid w:val="00895423"/>
    <w:rsid w:val="008B11B6"/>
    <w:rsid w:val="008B293F"/>
    <w:rsid w:val="008B58D4"/>
    <w:rsid w:val="008B7371"/>
    <w:rsid w:val="008C6435"/>
    <w:rsid w:val="008D3DDB"/>
    <w:rsid w:val="008F573F"/>
    <w:rsid w:val="009034EC"/>
    <w:rsid w:val="009040D6"/>
    <w:rsid w:val="009061F1"/>
    <w:rsid w:val="009229A6"/>
    <w:rsid w:val="0093067A"/>
    <w:rsid w:val="00941C60"/>
    <w:rsid w:val="0095009A"/>
    <w:rsid w:val="00966D42"/>
    <w:rsid w:val="00971689"/>
    <w:rsid w:val="00973E90"/>
    <w:rsid w:val="00975B07"/>
    <w:rsid w:val="00980B4A"/>
    <w:rsid w:val="00997EB6"/>
    <w:rsid w:val="009A395E"/>
    <w:rsid w:val="009E3B29"/>
    <w:rsid w:val="009E3D0A"/>
    <w:rsid w:val="009E51FC"/>
    <w:rsid w:val="009F1D28"/>
    <w:rsid w:val="009F6B49"/>
    <w:rsid w:val="009F7618"/>
    <w:rsid w:val="00A04D23"/>
    <w:rsid w:val="00A06766"/>
    <w:rsid w:val="00A13765"/>
    <w:rsid w:val="00A21B12"/>
    <w:rsid w:val="00A23F80"/>
    <w:rsid w:val="00A325FA"/>
    <w:rsid w:val="00A46E98"/>
    <w:rsid w:val="00A632F1"/>
    <w:rsid w:val="00A6352B"/>
    <w:rsid w:val="00A66F76"/>
    <w:rsid w:val="00A701B5"/>
    <w:rsid w:val="00A714BB"/>
    <w:rsid w:val="00A92D8F"/>
    <w:rsid w:val="00AA233B"/>
    <w:rsid w:val="00AB2988"/>
    <w:rsid w:val="00AB77DD"/>
    <w:rsid w:val="00AB7999"/>
    <w:rsid w:val="00AD3292"/>
    <w:rsid w:val="00AE24C0"/>
    <w:rsid w:val="00AE7AF0"/>
    <w:rsid w:val="00B217F0"/>
    <w:rsid w:val="00B4173F"/>
    <w:rsid w:val="00B47A77"/>
    <w:rsid w:val="00B500CA"/>
    <w:rsid w:val="00B77C0E"/>
    <w:rsid w:val="00B86314"/>
    <w:rsid w:val="00BA1924"/>
    <w:rsid w:val="00BA1C2E"/>
    <w:rsid w:val="00BA1E17"/>
    <w:rsid w:val="00BC200B"/>
    <w:rsid w:val="00BC4756"/>
    <w:rsid w:val="00BC69A4"/>
    <w:rsid w:val="00BE029D"/>
    <w:rsid w:val="00BE0680"/>
    <w:rsid w:val="00BE305F"/>
    <w:rsid w:val="00BE7BA3"/>
    <w:rsid w:val="00BF5682"/>
    <w:rsid w:val="00BF7B09"/>
    <w:rsid w:val="00C20A95"/>
    <w:rsid w:val="00C2692F"/>
    <w:rsid w:val="00C3207C"/>
    <w:rsid w:val="00C400E1"/>
    <w:rsid w:val="00C410DD"/>
    <w:rsid w:val="00C41187"/>
    <w:rsid w:val="00C44F63"/>
    <w:rsid w:val="00C45CEA"/>
    <w:rsid w:val="00C50C7B"/>
    <w:rsid w:val="00C563FE"/>
    <w:rsid w:val="00C60C6E"/>
    <w:rsid w:val="00C6318A"/>
    <w:rsid w:val="00C63C31"/>
    <w:rsid w:val="00C757A0"/>
    <w:rsid w:val="00C760DE"/>
    <w:rsid w:val="00C76223"/>
    <w:rsid w:val="00C82630"/>
    <w:rsid w:val="00C85B4E"/>
    <w:rsid w:val="00C907F7"/>
    <w:rsid w:val="00CA2103"/>
    <w:rsid w:val="00CB575C"/>
    <w:rsid w:val="00CB6B99"/>
    <w:rsid w:val="00CD58B5"/>
    <w:rsid w:val="00CE3EF8"/>
    <w:rsid w:val="00CE4C87"/>
    <w:rsid w:val="00CE544A"/>
    <w:rsid w:val="00D11E1C"/>
    <w:rsid w:val="00D160B0"/>
    <w:rsid w:val="00D17F94"/>
    <w:rsid w:val="00D223FC"/>
    <w:rsid w:val="00D26D1E"/>
    <w:rsid w:val="00D3538A"/>
    <w:rsid w:val="00D43832"/>
    <w:rsid w:val="00D4630E"/>
    <w:rsid w:val="00D474CF"/>
    <w:rsid w:val="00D5547E"/>
    <w:rsid w:val="00D869A1"/>
    <w:rsid w:val="00D90191"/>
    <w:rsid w:val="00D9193A"/>
    <w:rsid w:val="00DA413F"/>
    <w:rsid w:val="00DA4584"/>
    <w:rsid w:val="00DA614B"/>
    <w:rsid w:val="00DC167F"/>
    <w:rsid w:val="00DC3060"/>
    <w:rsid w:val="00DD4F85"/>
    <w:rsid w:val="00DE0FB2"/>
    <w:rsid w:val="00DE4F8E"/>
    <w:rsid w:val="00DF093E"/>
    <w:rsid w:val="00DF5D5D"/>
    <w:rsid w:val="00E01F42"/>
    <w:rsid w:val="00E206D6"/>
    <w:rsid w:val="00E2274C"/>
    <w:rsid w:val="00E3366E"/>
    <w:rsid w:val="00E359CE"/>
    <w:rsid w:val="00E40BEF"/>
    <w:rsid w:val="00E52086"/>
    <w:rsid w:val="00E53341"/>
    <w:rsid w:val="00E53CFC"/>
    <w:rsid w:val="00E543A6"/>
    <w:rsid w:val="00E60479"/>
    <w:rsid w:val="00E61D73"/>
    <w:rsid w:val="00E639EC"/>
    <w:rsid w:val="00E73684"/>
    <w:rsid w:val="00E818D6"/>
    <w:rsid w:val="00E82E12"/>
    <w:rsid w:val="00E87CF3"/>
    <w:rsid w:val="00E87F7A"/>
    <w:rsid w:val="00E96BD7"/>
    <w:rsid w:val="00E978BD"/>
    <w:rsid w:val="00EA0DB1"/>
    <w:rsid w:val="00EA0EE9"/>
    <w:rsid w:val="00ED2097"/>
    <w:rsid w:val="00ED52CA"/>
    <w:rsid w:val="00ED5860"/>
    <w:rsid w:val="00EE35C9"/>
    <w:rsid w:val="00F05ECA"/>
    <w:rsid w:val="00F1569A"/>
    <w:rsid w:val="00F2222F"/>
    <w:rsid w:val="00F3566E"/>
    <w:rsid w:val="00F375FB"/>
    <w:rsid w:val="00F40B5F"/>
    <w:rsid w:val="00F41AC1"/>
    <w:rsid w:val="00F4367A"/>
    <w:rsid w:val="00F445B1"/>
    <w:rsid w:val="00F45CD4"/>
    <w:rsid w:val="00F46E2A"/>
    <w:rsid w:val="00F60CF3"/>
    <w:rsid w:val="00F66DCA"/>
    <w:rsid w:val="00F718A5"/>
    <w:rsid w:val="00F74F53"/>
    <w:rsid w:val="00F7606D"/>
    <w:rsid w:val="00F77A60"/>
    <w:rsid w:val="00F81670"/>
    <w:rsid w:val="00F82024"/>
    <w:rsid w:val="00F9410F"/>
    <w:rsid w:val="00F95BC9"/>
    <w:rsid w:val="00F9796D"/>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5BC62998-617B-4B78-BB6F-64F0815F7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Default">
    <w:name w:val="Default"/>
    <w:rsid w:val="00047230"/>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36076">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211571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martin@oxford.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Facilities-Management\Procurement\Templates\City%20Executive%20Board%20(CEB)\Templates\CEB%20report%20-%20blank%20template%20to%20be%20used%20from%20January%20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8AFAD-51E7-48FA-9822-93A901B6E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CEB report - blank template to be used from January 2016</Template>
  <TotalTime>31</TotalTime>
  <Pages>5</Pages>
  <Words>1814</Words>
  <Characters>9588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11380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AppV Sequencer Account</dc:creator>
  <cp:lastModifiedBy>MITCHELL John</cp:lastModifiedBy>
  <cp:revision>5</cp:revision>
  <cp:lastPrinted>2020-12-03T17:17:00Z</cp:lastPrinted>
  <dcterms:created xsi:type="dcterms:W3CDTF">2021-01-14T08:52:00Z</dcterms:created>
  <dcterms:modified xsi:type="dcterms:W3CDTF">2021-02-01T15:53:00Z</dcterms:modified>
</cp:coreProperties>
</file>